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4A" w:rsidRDefault="0046754A" w:rsidP="00F804E0">
      <w:pPr>
        <w:pStyle w:val="Corpotesto"/>
        <w:jc w:val="right"/>
        <w:outlineLvl w:val="0"/>
        <w:rPr>
          <w:rFonts w:ascii="Arial" w:hAnsi="Arial" w:cs="Arial"/>
          <w:sz w:val="22"/>
          <w:szCs w:val="22"/>
        </w:rPr>
      </w:pPr>
      <w:bookmarkStart w:id="0" w:name="_Toc173722803"/>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46754A">
      <w:pPr>
        <w:ind w:left="5664" w:firstLine="708"/>
        <w:rPr>
          <w:rFonts w:cs="Arial"/>
          <w:b/>
          <w:color w:val="4F81BD" w:themeColor="accent1"/>
          <w:sz w:val="32"/>
          <w:szCs w:val="32"/>
        </w:rPr>
      </w:pPr>
      <w:r>
        <w:rPr>
          <w:rFonts w:cs="Arial"/>
          <w:b/>
          <w:color w:val="4F81BD" w:themeColor="accent1"/>
          <w:sz w:val="32"/>
          <w:szCs w:val="32"/>
        </w:rPr>
        <w:t xml:space="preserve">     </w:t>
      </w:r>
    </w:p>
    <w:p w:rsidR="0046754A" w:rsidRPr="00130CF8" w:rsidRDefault="0046754A" w:rsidP="0046754A">
      <w:pPr>
        <w:ind w:left="5664" w:firstLine="708"/>
        <w:rPr>
          <w:rFonts w:ascii="Arial" w:hAnsi="Arial" w:cs="Arial"/>
          <w:color w:val="4F81BD" w:themeColor="accent1"/>
          <w:sz w:val="32"/>
          <w:szCs w:val="32"/>
        </w:rPr>
      </w:pPr>
      <w:r w:rsidRPr="00130CF8">
        <w:rPr>
          <w:rFonts w:ascii="Arial" w:hAnsi="Arial" w:cs="Arial"/>
          <w:b/>
          <w:color w:val="4F81BD" w:themeColor="accent1"/>
          <w:sz w:val="32"/>
          <w:szCs w:val="32"/>
        </w:rPr>
        <w:t xml:space="preserve">Equitalia Sud </w:t>
      </w:r>
      <w:proofErr w:type="spellStart"/>
      <w:r w:rsidRPr="00130CF8">
        <w:rPr>
          <w:rFonts w:ascii="Arial" w:hAnsi="Arial" w:cs="Arial"/>
          <w:b/>
          <w:color w:val="4F81BD" w:themeColor="accent1"/>
          <w:sz w:val="32"/>
          <w:szCs w:val="32"/>
        </w:rPr>
        <w:t>SpA</w:t>
      </w:r>
      <w:proofErr w:type="spellEnd"/>
      <w:r w:rsidRPr="00130CF8">
        <w:rPr>
          <w:rFonts w:ascii="Arial" w:hAnsi="Arial" w:cs="Arial"/>
          <w:color w:val="4F81BD" w:themeColor="accent1"/>
          <w:sz w:val="32"/>
          <w:szCs w:val="32"/>
        </w:rPr>
        <w:t xml:space="preserve">                                                                                                                                                 </w:t>
      </w:r>
    </w:p>
    <w:p w:rsidR="0046754A" w:rsidRPr="0046754A" w:rsidRDefault="0046754A" w:rsidP="0046754A">
      <w:pPr>
        <w:rPr>
          <w:rFonts w:ascii="Arial" w:hAnsi="Arial" w:cs="Arial"/>
          <w:b/>
          <w:color w:val="4F81BD" w:themeColor="accent1"/>
        </w:rPr>
      </w:pPr>
      <w:r w:rsidRPr="0046754A">
        <w:rPr>
          <w:rFonts w:ascii="Arial" w:hAnsi="Arial" w:cs="Arial"/>
          <w:color w:val="4F81BD" w:themeColor="accent1"/>
        </w:rPr>
        <w:t xml:space="preserve">                                                                                                                   </w:t>
      </w:r>
      <w:r w:rsidRPr="0046754A">
        <w:rPr>
          <w:rFonts w:ascii="Arial" w:hAnsi="Arial" w:cs="Arial"/>
          <w:color w:val="4F81BD" w:themeColor="accent1"/>
          <w:sz w:val="16"/>
          <w:szCs w:val="16"/>
        </w:rPr>
        <w:t>Via S. Antonio dei Lazzari, 21</w:t>
      </w:r>
    </w:p>
    <w:p w:rsidR="0046754A" w:rsidRDefault="0046754A" w:rsidP="0046754A">
      <w:pPr>
        <w:pStyle w:val="Intestazione"/>
        <w:tabs>
          <w:tab w:val="clear" w:pos="9638"/>
          <w:tab w:val="right" w:pos="9900"/>
        </w:tabs>
        <w:ind w:left="180" w:right="-82"/>
        <w:rPr>
          <w:rFonts w:ascii="Arial" w:hAnsi="Arial" w:cs="Arial"/>
          <w:color w:val="4F81BD" w:themeColor="accent1"/>
          <w:sz w:val="16"/>
          <w:szCs w:val="16"/>
        </w:rPr>
      </w:pPr>
      <w:r w:rsidRPr="0046754A">
        <w:rPr>
          <w:rFonts w:ascii="Arial" w:hAnsi="Arial" w:cs="Arial"/>
          <w:color w:val="4F81BD" w:themeColor="accent1"/>
          <w:sz w:val="16"/>
          <w:szCs w:val="16"/>
        </w:rPr>
        <w:tab/>
        <w:t xml:space="preserve">                                                                        </w:t>
      </w:r>
      <w:r w:rsidR="002C11FE">
        <w:rPr>
          <w:rFonts w:ascii="Arial" w:hAnsi="Arial" w:cs="Arial"/>
          <w:color w:val="4F81BD" w:themeColor="accent1"/>
          <w:sz w:val="16"/>
          <w:szCs w:val="16"/>
        </w:rPr>
        <w:t xml:space="preserve">                               </w:t>
      </w:r>
      <w:r w:rsidRPr="0046754A">
        <w:rPr>
          <w:rFonts w:ascii="Arial" w:hAnsi="Arial" w:cs="Arial"/>
          <w:color w:val="4F81BD" w:themeColor="accent1"/>
          <w:sz w:val="16"/>
          <w:szCs w:val="16"/>
        </w:rPr>
        <w:t>86100 Campobasso</w:t>
      </w:r>
    </w:p>
    <w:p w:rsidR="0046754A" w:rsidRPr="0046754A" w:rsidRDefault="0046754A" w:rsidP="0046754A">
      <w:pPr>
        <w:pStyle w:val="Intestazione"/>
        <w:tabs>
          <w:tab w:val="clear" w:pos="9638"/>
          <w:tab w:val="right" w:pos="9900"/>
        </w:tabs>
        <w:ind w:left="180" w:right="-82"/>
        <w:rPr>
          <w:rFonts w:ascii="Arial" w:hAnsi="Arial" w:cs="Arial"/>
          <w:color w:val="4F81BD" w:themeColor="accent1"/>
          <w:sz w:val="16"/>
          <w:szCs w:val="16"/>
        </w:rPr>
      </w:pPr>
      <w:r>
        <w:rPr>
          <w:rFonts w:ascii="Arial" w:hAnsi="Arial" w:cs="Arial"/>
          <w:color w:val="4F81BD" w:themeColor="accent1"/>
          <w:sz w:val="16"/>
          <w:szCs w:val="16"/>
        </w:rPr>
        <w:t xml:space="preserve">                                                                                                             </w:t>
      </w:r>
      <w:r w:rsidR="002C11FE">
        <w:rPr>
          <w:rFonts w:ascii="Arial" w:hAnsi="Arial" w:cs="Arial"/>
          <w:color w:val="4F81BD" w:themeColor="accent1"/>
          <w:sz w:val="16"/>
          <w:szCs w:val="16"/>
        </w:rPr>
        <w:t xml:space="preserve">                               </w:t>
      </w:r>
      <w:r>
        <w:rPr>
          <w:rFonts w:ascii="Arial" w:hAnsi="Arial" w:cs="Arial"/>
          <w:color w:val="4F81BD" w:themeColor="accent1"/>
          <w:sz w:val="16"/>
          <w:szCs w:val="16"/>
        </w:rPr>
        <w:t>Tel. 0874 369103 fax 0874 369148</w:t>
      </w:r>
    </w:p>
    <w:p w:rsidR="0046754A" w:rsidRDefault="0046754A" w:rsidP="00F804E0">
      <w:pPr>
        <w:pStyle w:val="Corpotesto"/>
        <w:jc w:val="right"/>
        <w:outlineLvl w:val="0"/>
        <w:rPr>
          <w:rFonts w:ascii="Arial" w:hAnsi="Arial" w:cs="Arial"/>
          <w:sz w:val="22"/>
          <w:szCs w:val="22"/>
        </w:rPr>
      </w:pPr>
      <w:r w:rsidRPr="0046754A">
        <w:rPr>
          <w:rFonts w:ascii="Arial" w:hAnsi="Arial" w:cs="Arial"/>
          <w:color w:val="4F81BD" w:themeColor="accent1"/>
          <w:sz w:val="16"/>
          <w:szCs w:val="16"/>
        </w:rPr>
        <w:tab/>
        <w:t xml:space="preserve">                                              </w:t>
      </w:r>
      <w:r>
        <w:rPr>
          <w:rFonts w:ascii="Arial" w:hAnsi="Arial" w:cs="Arial"/>
          <w:color w:val="4F81BD" w:themeColor="accent1"/>
          <w:sz w:val="16"/>
          <w:szCs w:val="16"/>
        </w:rPr>
        <w:t xml:space="preserve">           </w:t>
      </w: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1717B9" w:rsidRDefault="001717B9" w:rsidP="001717B9">
      <w:pPr>
        <w:pStyle w:val="Corpotesto"/>
        <w:spacing w:line="360" w:lineRule="auto"/>
        <w:jc w:val="center"/>
        <w:rPr>
          <w:rFonts w:ascii="Book Antiqua" w:hAnsi="Book Antiqua"/>
          <w:b/>
          <w:bCs/>
          <w:i/>
          <w:color w:val="000000"/>
          <w:sz w:val="44"/>
          <w:szCs w:val="24"/>
          <w:u w:val="single"/>
        </w:rPr>
      </w:pPr>
      <w:r>
        <w:rPr>
          <w:rFonts w:ascii="Book Antiqua" w:hAnsi="Book Antiqua"/>
          <w:b/>
          <w:bCs/>
          <w:i/>
          <w:color w:val="000000"/>
          <w:sz w:val="44"/>
          <w:szCs w:val="24"/>
          <w:u w:val="single"/>
        </w:rPr>
        <w:t>CON</w:t>
      </w:r>
      <w:r w:rsidR="00B24678">
        <w:rPr>
          <w:rFonts w:ascii="Book Antiqua" w:hAnsi="Book Antiqua"/>
          <w:b/>
          <w:bCs/>
          <w:i/>
          <w:color w:val="000000"/>
          <w:sz w:val="44"/>
          <w:szCs w:val="24"/>
          <w:u w:val="single"/>
        </w:rPr>
        <w:t>VENZIONE</w:t>
      </w:r>
    </w:p>
    <w:p w:rsidR="00B24678" w:rsidRPr="00B24678" w:rsidRDefault="00B24678" w:rsidP="001717B9">
      <w:pPr>
        <w:pStyle w:val="Corpotesto"/>
        <w:spacing w:line="360" w:lineRule="auto"/>
        <w:jc w:val="center"/>
        <w:rPr>
          <w:rFonts w:ascii="Book Antiqua" w:hAnsi="Book Antiqua"/>
          <w:b/>
          <w:bCs/>
          <w:i/>
          <w:color w:val="000000"/>
          <w:sz w:val="40"/>
          <w:szCs w:val="40"/>
          <w:u w:val="single"/>
        </w:rPr>
      </w:pPr>
      <w:r w:rsidRPr="00B24678">
        <w:rPr>
          <w:rFonts w:ascii="Book Antiqua" w:hAnsi="Book Antiqua"/>
          <w:b/>
          <w:bCs/>
          <w:i/>
          <w:color w:val="000000"/>
          <w:sz w:val="40"/>
          <w:szCs w:val="40"/>
          <w:u w:val="single"/>
        </w:rPr>
        <w:t xml:space="preserve">per il miglioramento della riscossione </w:t>
      </w:r>
    </w:p>
    <w:p w:rsidR="001717B9" w:rsidRPr="00B24678" w:rsidRDefault="00B24678" w:rsidP="001717B9">
      <w:pPr>
        <w:pStyle w:val="Corpotesto"/>
        <w:spacing w:line="360" w:lineRule="auto"/>
        <w:jc w:val="center"/>
        <w:rPr>
          <w:rFonts w:ascii="Book Antiqua" w:hAnsi="Book Antiqua"/>
          <w:b/>
          <w:bCs/>
          <w:i/>
          <w:color w:val="000000"/>
          <w:sz w:val="40"/>
          <w:szCs w:val="40"/>
          <w:u w:val="single"/>
        </w:rPr>
      </w:pPr>
      <w:r w:rsidRPr="00B24678">
        <w:rPr>
          <w:rFonts w:ascii="Book Antiqua" w:hAnsi="Book Antiqua"/>
          <w:b/>
          <w:bCs/>
          <w:i/>
          <w:color w:val="000000"/>
          <w:sz w:val="40"/>
          <w:szCs w:val="40"/>
          <w:u w:val="single"/>
        </w:rPr>
        <w:t>tramite ruolo de</w:t>
      </w:r>
      <w:r w:rsidR="0074296A">
        <w:rPr>
          <w:rFonts w:ascii="Book Antiqua" w:hAnsi="Book Antiqua"/>
          <w:b/>
          <w:bCs/>
          <w:i/>
          <w:color w:val="000000"/>
          <w:sz w:val="40"/>
          <w:szCs w:val="40"/>
          <w:u w:val="single"/>
        </w:rPr>
        <w:t xml:space="preserve">lla tassa </w:t>
      </w:r>
      <w:r w:rsidRPr="00B24678">
        <w:rPr>
          <w:rFonts w:ascii="Book Antiqua" w:hAnsi="Book Antiqua"/>
          <w:b/>
          <w:bCs/>
          <w:i/>
          <w:color w:val="000000"/>
          <w:sz w:val="40"/>
          <w:szCs w:val="40"/>
          <w:u w:val="single"/>
        </w:rPr>
        <w:t>d</w:t>
      </w:r>
      <w:r w:rsidR="0074296A">
        <w:rPr>
          <w:rFonts w:ascii="Book Antiqua" w:hAnsi="Book Antiqua"/>
          <w:b/>
          <w:bCs/>
          <w:i/>
          <w:color w:val="000000"/>
          <w:sz w:val="40"/>
          <w:szCs w:val="40"/>
          <w:u w:val="single"/>
        </w:rPr>
        <w:t>’</w:t>
      </w:r>
      <w:r w:rsidRPr="00B24678">
        <w:rPr>
          <w:rFonts w:ascii="Book Antiqua" w:hAnsi="Book Antiqua"/>
          <w:b/>
          <w:bCs/>
          <w:i/>
          <w:color w:val="000000"/>
          <w:sz w:val="40"/>
          <w:szCs w:val="40"/>
          <w:u w:val="single"/>
        </w:rPr>
        <w:t>iscrizione agli ordini professionali</w:t>
      </w:r>
    </w:p>
    <w:p w:rsidR="0046754A" w:rsidRDefault="0046754A" w:rsidP="0046754A">
      <w:pPr>
        <w:pStyle w:val="Corpotesto"/>
        <w:spacing w:line="360" w:lineRule="auto"/>
        <w:jc w:val="center"/>
        <w:rPr>
          <w:rFonts w:ascii="Book Antiqua" w:hAnsi="Book Antiqua"/>
          <w:b/>
          <w:bCs/>
          <w:i/>
          <w:color w:val="000000"/>
          <w:sz w:val="44"/>
          <w:u w:val="single"/>
        </w:rPr>
      </w:pPr>
    </w:p>
    <w:p w:rsidR="00434137" w:rsidRPr="001717B9" w:rsidRDefault="00434137" w:rsidP="0046754A">
      <w:pPr>
        <w:pStyle w:val="Corpotesto"/>
        <w:spacing w:line="360" w:lineRule="auto"/>
        <w:jc w:val="center"/>
        <w:rPr>
          <w:rFonts w:ascii="Book Antiqua" w:hAnsi="Book Antiqua"/>
          <w:b/>
          <w:bCs/>
          <w:i/>
          <w:color w:val="000000"/>
          <w:sz w:val="44"/>
          <w:u w:val="single"/>
        </w:rPr>
      </w:pPr>
    </w:p>
    <w:p w:rsidR="0046754A" w:rsidRPr="0046754A" w:rsidRDefault="0046754A" w:rsidP="00F804E0">
      <w:pPr>
        <w:pStyle w:val="Corpotesto"/>
        <w:jc w:val="right"/>
        <w:outlineLvl w:val="0"/>
        <w:rPr>
          <w:rFonts w:ascii="Arial" w:hAnsi="Arial" w:cs="Arial"/>
          <w:sz w:val="22"/>
          <w:szCs w:val="22"/>
          <w:lang w:val="de-DE"/>
        </w:rPr>
      </w:pPr>
    </w:p>
    <w:p w:rsidR="00FF2464" w:rsidRDefault="00FF2464" w:rsidP="0046754A">
      <w:pPr>
        <w:pStyle w:val="Titolo"/>
        <w:keepLines w:val="0"/>
        <w:ind w:left="0" w:right="-1"/>
        <w:jc w:val="left"/>
        <w:rPr>
          <w:b w:val="0"/>
          <w:snapToGrid/>
          <w:sz w:val="22"/>
          <w:szCs w:val="22"/>
          <w:lang w:val="de-DE"/>
        </w:rPr>
      </w:pPr>
    </w:p>
    <w:p w:rsidR="00B24678" w:rsidRDefault="00B24678" w:rsidP="00B24678">
      <w:pPr>
        <w:pStyle w:val="Titolo"/>
        <w:keepLines w:val="0"/>
        <w:tabs>
          <w:tab w:val="left" w:pos="5445"/>
        </w:tabs>
        <w:ind w:left="0" w:right="-1"/>
        <w:jc w:val="left"/>
        <w:rPr>
          <w:color w:val="4F81BD" w:themeColor="accent1"/>
          <w:sz w:val="32"/>
          <w:szCs w:val="32"/>
        </w:rPr>
      </w:pPr>
      <w:r>
        <w:rPr>
          <w:color w:val="4F81BD" w:themeColor="accent1"/>
          <w:sz w:val="32"/>
          <w:szCs w:val="32"/>
        </w:rPr>
        <w:t>O</w:t>
      </w:r>
      <w:r w:rsidR="00A962BC">
        <w:rPr>
          <w:color w:val="4F81BD" w:themeColor="accent1"/>
          <w:sz w:val="32"/>
          <w:szCs w:val="32"/>
        </w:rPr>
        <w:t>rdine</w:t>
      </w:r>
      <w:r>
        <w:rPr>
          <w:color w:val="4F81BD" w:themeColor="accent1"/>
          <w:sz w:val="32"/>
          <w:szCs w:val="32"/>
        </w:rPr>
        <w:t xml:space="preserve"> </w:t>
      </w:r>
      <w:r w:rsidR="00357C1A">
        <w:rPr>
          <w:color w:val="4F81BD" w:themeColor="accent1"/>
          <w:sz w:val="32"/>
          <w:szCs w:val="32"/>
        </w:rPr>
        <w:t>degli</w:t>
      </w:r>
      <w:r w:rsidR="00B126C5">
        <w:rPr>
          <w:color w:val="4F81BD" w:themeColor="accent1"/>
          <w:sz w:val="32"/>
          <w:szCs w:val="32"/>
        </w:rPr>
        <w:t xml:space="preserve"> A</w:t>
      </w:r>
      <w:r w:rsidR="005B3FB2">
        <w:rPr>
          <w:color w:val="4F81BD" w:themeColor="accent1"/>
          <w:sz w:val="32"/>
          <w:szCs w:val="32"/>
        </w:rPr>
        <w:t>vvocati</w:t>
      </w:r>
      <w:r w:rsidR="00B126C5">
        <w:rPr>
          <w:color w:val="4F81BD" w:themeColor="accent1"/>
          <w:sz w:val="32"/>
          <w:szCs w:val="32"/>
        </w:rPr>
        <w:t xml:space="preserve"> </w:t>
      </w:r>
      <w:r>
        <w:rPr>
          <w:color w:val="4F81BD" w:themeColor="accent1"/>
          <w:sz w:val="32"/>
          <w:szCs w:val="32"/>
        </w:rPr>
        <w:t xml:space="preserve"> </w:t>
      </w:r>
    </w:p>
    <w:p w:rsidR="0046754A" w:rsidRPr="00A3626E" w:rsidRDefault="00357C1A" w:rsidP="00B24678">
      <w:pPr>
        <w:pStyle w:val="Titolo"/>
        <w:keepLines w:val="0"/>
        <w:tabs>
          <w:tab w:val="left" w:pos="5445"/>
        </w:tabs>
        <w:ind w:left="0" w:right="-1"/>
        <w:jc w:val="left"/>
        <w:rPr>
          <w:color w:val="4F81BD" w:themeColor="accent1"/>
          <w:sz w:val="32"/>
          <w:szCs w:val="32"/>
        </w:rPr>
      </w:pPr>
      <w:r>
        <w:rPr>
          <w:color w:val="4F81BD" w:themeColor="accent1"/>
          <w:sz w:val="32"/>
          <w:szCs w:val="32"/>
        </w:rPr>
        <w:t>di Isernia</w:t>
      </w:r>
      <w:r w:rsidR="00B24678">
        <w:rPr>
          <w:color w:val="4F81BD" w:themeColor="accent1"/>
          <w:sz w:val="32"/>
          <w:szCs w:val="32"/>
        </w:rPr>
        <w:tab/>
      </w:r>
    </w:p>
    <w:p w:rsidR="0046754A" w:rsidRPr="0085574B" w:rsidRDefault="005B3FB2" w:rsidP="0046754A">
      <w:pPr>
        <w:pStyle w:val="Titolo"/>
        <w:keepLines w:val="0"/>
        <w:ind w:left="0" w:right="-1"/>
        <w:jc w:val="both"/>
        <w:rPr>
          <w:color w:val="4F81BD" w:themeColor="accent1"/>
          <w:sz w:val="16"/>
          <w:szCs w:val="16"/>
        </w:rPr>
      </w:pPr>
      <w:r>
        <w:rPr>
          <w:color w:val="4F81BD" w:themeColor="accent1"/>
          <w:sz w:val="16"/>
          <w:szCs w:val="16"/>
        </w:rPr>
        <w:t xml:space="preserve"> Palazzo di Giustizia,</w:t>
      </w:r>
      <w:r w:rsidR="00FF2464">
        <w:rPr>
          <w:color w:val="4F81BD" w:themeColor="accent1"/>
          <w:sz w:val="16"/>
          <w:szCs w:val="16"/>
        </w:rPr>
        <w:t xml:space="preserve"> </w:t>
      </w:r>
      <w:r>
        <w:rPr>
          <w:color w:val="4F81BD" w:themeColor="accent1"/>
          <w:sz w:val="16"/>
          <w:szCs w:val="16"/>
        </w:rPr>
        <w:t>P</w:t>
      </w:r>
      <w:r w:rsidR="00357C1A">
        <w:rPr>
          <w:color w:val="4F81BD" w:themeColor="accent1"/>
          <w:sz w:val="16"/>
          <w:szCs w:val="16"/>
        </w:rPr>
        <w:t>ia</w:t>
      </w:r>
      <w:r>
        <w:rPr>
          <w:color w:val="4F81BD" w:themeColor="accent1"/>
          <w:sz w:val="16"/>
          <w:szCs w:val="16"/>
        </w:rPr>
        <w:t>zza Tullio Tedeschi, 1</w:t>
      </w:r>
      <w:r w:rsidR="00B24678">
        <w:rPr>
          <w:color w:val="4F81BD" w:themeColor="accent1"/>
          <w:sz w:val="16"/>
          <w:szCs w:val="16"/>
        </w:rPr>
        <w:t xml:space="preserve"> - 86</w:t>
      </w:r>
      <w:r w:rsidR="00357C1A">
        <w:rPr>
          <w:color w:val="4F81BD" w:themeColor="accent1"/>
          <w:sz w:val="16"/>
          <w:szCs w:val="16"/>
        </w:rPr>
        <w:t>170</w:t>
      </w:r>
      <w:r w:rsidR="00B24678">
        <w:rPr>
          <w:color w:val="4F81BD" w:themeColor="accent1"/>
          <w:sz w:val="16"/>
          <w:szCs w:val="16"/>
        </w:rPr>
        <w:t xml:space="preserve"> - </w:t>
      </w:r>
      <w:r w:rsidR="00357C1A">
        <w:rPr>
          <w:color w:val="4F81BD" w:themeColor="accent1"/>
          <w:sz w:val="16"/>
          <w:szCs w:val="16"/>
        </w:rPr>
        <w:t>Isernia</w:t>
      </w:r>
    </w:p>
    <w:p w:rsidR="0046754A" w:rsidRPr="0085574B" w:rsidRDefault="00FF2464" w:rsidP="0046754A">
      <w:pPr>
        <w:pStyle w:val="Titolo"/>
        <w:keepLines w:val="0"/>
        <w:ind w:left="0" w:right="-1"/>
        <w:jc w:val="both"/>
        <w:rPr>
          <w:color w:val="4F81BD" w:themeColor="accent1"/>
          <w:sz w:val="16"/>
          <w:szCs w:val="16"/>
        </w:rPr>
      </w:pPr>
      <w:r>
        <w:rPr>
          <w:color w:val="4F81BD" w:themeColor="accent1"/>
          <w:sz w:val="16"/>
          <w:szCs w:val="16"/>
        </w:rPr>
        <w:t xml:space="preserve"> </w:t>
      </w:r>
      <w:r w:rsidR="0046754A" w:rsidRPr="0085574B">
        <w:rPr>
          <w:color w:val="4F81BD" w:themeColor="accent1"/>
          <w:sz w:val="16"/>
          <w:szCs w:val="16"/>
        </w:rPr>
        <w:t xml:space="preserve">Tel. </w:t>
      </w:r>
      <w:r w:rsidR="00357C1A">
        <w:rPr>
          <w:color w:val="4F81BD" w:themeColor="accent1"/>
          <w:sz w:val="16"/>
          <w:szCs w:val="16"/>
        </w:rPr>
        <w:t xml:space="preserve">0865 </w:t>
      </w:r>
      <w:r w:rsidR="005B3FB2">
        <w:rPr>
          <w:color w:val="4F81BD" w:themeColor="accent1"/>
          <w:sz w:val="16"/>
          <w:szCs w:val="16"/>
        </w:rPr>
        <w:t>50753</w:t>
      </w:r>
      <w:r w:rsidR="00357C1A">
        <w:rPr>
          <w:color w:val="4F81BD" w:themeColor="accent1"/>
          <w:sz w:val="16"/>
          <w:szCs w:val="16"/>
        </w:rPr>
        <w:t xml:space="preserve"> </w:t>
      </w:r>
      <w:r w:rsidR="0046754A" w:rsidRPr="0085574B">
        <w:rPr>
          <w:color w:val="4F81BD" w:themeColor="accent1"/>
          <w:sz w:val="16"/>
          <w:szCs w:val="16"/>
        </w:rPr>
        <w:t>Fax 08</w:t>
      </w:r>
      <w:r w:rsidR="00357C1A">
        <w:rPr>
          <w:color w:val="4F81BD" w:themeColor="accent1"/>
          <w:sz w:val="16"/>
          <w:szCs w:val="16"/>
        </w:rPr>
        <w:t xml:space="preserve">65 </w:t>
      </w:r>
      <w:r w:rsidR="00B126C5">
        <w:rPr>
          <w:color w:val="4F81BD" w:themeColor="accent1"/>
          <w:sz w:val="16"/>
          <w:szCs w:val="16"/>
        </w:rPr>
        <w:t>4</w:t>
      </w:r>
      <w:r w:rsidR="005B3FB2">
        <w:rPr>
          <w:color w:val="4F81BD" w:themeColor="accent1"/>
          <w:sz w:val="16"/>
          <w:szCs w:val="16"/>
        </w:rPr>
        <w:t>16391</w:t>
      </w:r>
    </w:p>
    <w:p w:rsidR="00882BCA" w:rsidRDefault="00FF2464" w:rsidP="0046754A">
      <w:pPr>
        <w:pStyle w:val="Titolo"/>
        <w:keepLines w:val="0"/>
        <w:ind w:left="0" w:right="-1"/>
        <w:jc w:val="both"/>
        <w:rPr>
          <w:color w:val="4F81BD" w:themeColor="accent1"/>
          <w:sz w:val="20"/>
          <w:szCs w:val="20"/>
        </w:rPr>
      </w:pPr>
      <w:r>
        <w:rPr>
          <w:color w:val="4F81BD" w:themeColor="accent1"/>
          <w:sz w:val="20"/>
          <w:szCs w:val="20"/>
        </w:rPr>
        <w:t xml:space="preserve"> </w:t>
      </w:r>
    </w:p>
    <w:p w:rsidR="0046754A" w:rsidRDefault="0046754A" w:rsidP="0046754A">
      <w:pPr>
        <w:pStyle w:val="Corpotesto"/>
        <w:jc w:val="lef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46754A" w:rsidRDefault="0046754A" w:rsidP="00F804E0">
      <w:pPr>
        <w:pStyle w:val="Corpotesto"/>
        <w:jc w:val="right"/>
        <w:outlineLvl w:val="0"/>
        <w:rPr>
          <w:rFonts w:ascii="Arial" w:hAnsi="Arial" w:cs="Arial"/>
          <w:sz w:val="22"/>
          <w:szCs w:val="22"/>
        </w:rPr>
      </w:pPr>
    </w:p>
    <w:p w:rsidR="00F804E0" w:rsidRPr="00544488" w:rsidRDefault="00F804E0" w:rsidP="00F804E0">
      <w:pPr>
        <w:pStyle w:val="Corpotesto"/>
        <w:jc w:val="right"/>
        <w:outlineLvl w:val="0"/>
        <w:rPr>
          <w:rFonts w:ascii="Arial" w:hAnsi="Arial" w:cs="Arial"/>
          <w:sz w:val="22"/>
          <w:szCs w:val="22"/>
        </w:rPr>
      </w:pPr>
      <w:r w:rsidRPr="00544488">
        <w:rPr>
          <w:rFonts w:ascii="Arial" w:hAnsi="Arial" w:cs="Arial"/>
          <w:sz w:val="22"/>
          <w:szCs w:val="22"/>
        </w:rPr>
        <w:t xml:space="preserve">                    </w:t>
      </w:r>
    </w:p>
    <w:p w:rsidR="00D57616" w:rsidRDefault="003C44DC" w:rsidP="00AE3586">
      <w:pPr>
        <w:pStyle w:val="Corpotesto"/>
        <w:spacing w:before="240"/>
        <w:jc w:val="center"/>
        <w:outlineLvl w:val="0"/>
        <w:rPr>
          <w:b/>
        </w:rPr>
      </w:pPr>
      <w:r>
        <w:rPr>
          <w:b/>
        </w:rPr>
        <w:lastRenderedPageBreak/>
        <w:t>CONVENZIONE</w:t>
      </w:r>
      <w:bookmarkEnd w:id="0"/>
      <w:r w:rsidR="00D57616">
        <w:rPr>
          <w:b/>
        </w:rPr>
        <w:t xml:space="preserve">  PER LA RISCOSSIONE MEDIANTE RUOLO CON </w:t>
      </w:r>
    </w:p>
    <w:p w:rsidR="00D57616" w:rsidRDefault="00F27B43">
      <w:pPr>
        <w:pStyle w:val="Corpotesto"/>
        <w:jc w:val="center"/>
        <w:outlineLvl w:val="0"/>
        <w:rPr>
          <w:b/>
        </w:rPr>
      </w:pPr>
      <w:r>
        <w:rPr>
          <w:b/>
        </w:rPr>
        <w:t>PROCEDURA GESTIONE INTEGRATA AVVISI (GIA)</w:t>
      </w:r>
    </w:p>
    <w:p w:rsidR="000E26D0" w:rsidRDefault="000E26D0">
      <w:pPr>
        <w:pStyle w:val="Corpotesto"/>
        <w:jc w:val="center"/>
        <w:outlineLvl w:val="0"/>
        <w:rPr>
          <w:b/>
        </w:rPr>
      </w:pPr>
    </w:p>
    <w:p w:rsidR="003C44DC" w:rsidRDefault="003C44DC">
      <w:pPr>
        <w:rPr>
          <w:rFonts w:ascii="Arial" w:hAnsi="Arial"/>
          <w:snapToGrid w:val="0"/>
          <w:color w:val="000000"/>
          <w:sz w:val="22"/>
        </w:rPr>
      </w:pPr>
    </w:p>
    <w:p w:rsidR="001B3A1F" w:rsidRDefault="001B3A1F" w:rsidP="001B3A1F">
      <w:pPr>
        <w:jc w:val="both"/>
        <w:rPr>
          <w:rFonts w:ascii="Arial" w:hAnsi="Arial"/>
          <w:snapToGrid w:val="0"/>
          <w:color w:val="000000"/>
          <w:sz w:val="22"/>
        </w:rPr>
      </w:pPr>
      <w:r>
        <w:rPr>
          <w:rFonts w:ascii="Arial" w:hAnsi="Arial"/>
          <w:snapToGrid w:val="0"/>
          <w:color w:val="000000"/>
          <w:sz w:val="22"/>
        </w:rPr>
        <w:t xml:space="preserve">L’anno </w:t>
      </w:r>
      <w:proofErr w:type="spellStart"/>
      <w:r w:rsidR="000678B9">
        <w:rPr>
          <w:rFonts w:ascii="Arial" w:hAnsi="Arial"/>
          <w:snapToGrid w:val="0"/>
          <w:color w:val="000000"/>
          <w:sz w:val="22"/>
        </w:rPr>
        <w:t>duemilatredici</w:t>
      </w:r>
      <w:proofErr w:type="spellEnd"/>
      <w:r>
        <w:rPr>
          <w:rFonts w:ascii="Arial" w:hAnsi="Arial"/>
          <w:snapToGrid w:val="0"/>
          <w:color w:val="000000"/>
          <w:sz w:val="22"/>
        </w:rPr>
        <w:t xml:space="preserve"> il giorno </w:t>
      </w:r>
      <w:r w:rsidR="005E76D7">
        <w:rPr>
          <w:rFonts w:ascii="Arial" w:hAnsi="Arial"/>
          <w:snapToGrid w:val="0"/>
          <w:color w:val="000000"/>
          <w:sz w:val="22"/>
        </w:rPr>
        <w:t>venti</w:t>
      </w:r>
      <w:r w:rsidR="0034632E">
        <w:rPr>
          <w:rFonts w:ascii="Arial" w:hAnsi="Arial"/>
          <w:snapToGrid w:val="0"/>
          <w:color w:val="000000"/>
          <w:sz w:val="22"/>
        </w:rPr>
        <w:t xml:space="preserve"> </w:t>
      </w:r>
      <w:r>
        <w:rPr>
          <w:rFonts w:ascii="Arial" w:hAnsi="Arial"/>
          <w:snapToGrid w:val="0"/>
          <w:color w:val="000000"/>
          <w:sz w:val="22"/>
        </w:rPr>
        <w:t xml:space="preserve">del mese di </w:t>
      </w:r>
      <w:r w:rsidR="005E76D7">
        <w:rPr>
          <w:rFonts w:ascii="Arial" w:hAnsi="Arial"/>
          <w:snapToGrid w:val="0"/>
          <w:color w:val="000000"/>
          <w:sz w:val="22"/>
        </w:rPr>
        <w:t>Dicembre</w:t>
      </w:r>
      <w:r>
        <w:rPr>
          <w:rFonts w:ascii="Arial" w:hAnsi="Arial"/>
          <w:snapToGrid w:val="0"/>
          <w:color w:val="000000"/>
          <w:sz w:val="22"/>
        </w:rPr>
        <w:t>, in</w:t>
      </w:r>
      <w:r w:rsidR="00FF2464">
        <w:rPr>
          <w:rFonts w:ascii="Arial" w:hAnsi="Arial"/>
          <w:snapToGrid w:val="0"/>
          <w:color w:val="000000"/>
          <w:sz w:val="22"/>
        </w:rPr>
        <w:t xml:space="preserve"> </w:t>
      </w:r>
      <w:r w:rsidR="0034632E">
        <w:rPr>
          <w:rFonts w:ascii="Arial" w:hAnsi="Arial"/>
          <w:snapToGrid w:val="0"/>
          <w:color w:val="000000"/>
          <w:sz w:val="22"/>
        </w:rPr>
        <w:t>Isernia</w:t>
      </w:r>
      <w:r>
        <w:rPr>
          <w:rFonts w:ascii="Arial" w:hAnsi="Arial"/>
          <w:snapToGrid w:val="0"/>
          <w:color w:val="000000"/>
          <w:sz w:val="22"/>
        </w:rPr>
        <w:t>,</w:t>
      </w:r>
    </w:p>
    <w:p w:rsidR="001B3A1F" w:rsidRDefault="001B3A1F" w:rsidP="001B3A1F">
      <w:pPr>
        <w:jc w:val="both"/>
        <w:rPr>
          <w:rFonts w:ascii="Arial" w:hAnsi="Arial"/>
          <w:snapToGrid w:val="0"/>
          <w:color w:val="000000"/>
          <w:sz w:val="22"/>
        </w:rPr>
      </w:pPr>
    </w:p>
    <w:p w:rsidR="001B3A1F" w:rsidRDefault="001B3A1F" w:rsidP="001B3A1F">
      <w:pPr>
        <w:jc w:val="center"/>
        <w:rPr>
          <w:rFonts w:ascii="Arial" w:hAnsi="Arial"/>
          <w:snapToGrid w:val="0"/>
          <w:color w:val="000000"/>
          <w:sz w:val="22"/>
        </w:rPr>
      </w:pPr>
      <w:r>
        <w:rPr>
          <w:rFonts w:ascii="Arial" w:hAnsi="Arial"/>
          <w:snapToGrid w:val="0"/>
          <w:color w:val="000000"/>
          <w:sz w:val="22"/>
        </w:rPr>
        <w:t>tra</w:t>
      </w:r>
    </w:p>
    <w:p w:rsidR="008D5FC7" w:rsidRDefault="008D5FC7" w:rsidP="001B3A1F">
      <w:pPr>
        <w:jc w:val="center"/>
        <w:rPr>
          <w:rFonts w:ascii="Arial" w:hAnsi="Arial"/>
          <w:snapToGrid w:val="0"/>
          <w:color w:val="000000"/>
          <w:sz w:val="22"/>
        </w:rPr>
      </w:pPr>
    </w:p>
    <w:p w:rsidR="001B3A1F" w:rsidRDefault="00B126C5" w:rsidP="001B3A1F">
      <w:pPr>
        <w:pStyle w:val="Corpotesto"/>
        <w:spacing w:line="360" w:lineRule="auto"/>
        <w:rPr>
          <w:rFonts w:ascii="Arial" w:hAnsi="Arial" w:cs="Arial"/>
          <w:sz w:val="22"/>
          <w:szCs w:val="22"/>
        </w:rPr>
      </w:pPr>
      <w:r>
        <w:rPr>
          <w:rFonts w:ascii="Arial" w:hAnsi="Arial" w:cs="Arial"/>
          <w:sz w:val="22"/>
          <w:szCs w:val="22"/>
        </w:rPr>
        <w:t>L’Ordine degli A</w:t>
      </w:r>
      <w:r w:rsidR="005B3FB2">
        <w:rPr>
          <w:rFonts w:ascii="Arial" w:hAnsi="Arial" w:cs="Arial"/>
          <w:sz w:val="22"/>
          <w:szCs w:val="22"/>
        </w:rPr>
        <w:t>vvocati</w:t>
      </w:r>
      <w:r>
        <w:rPr>
          <w:rFonts w:ascii="Arial" w:hAnsi="Arial" w:cs="Arial"/>
          <w:sz w:val="22"/>
          <w:szCs w:val="22"/>
        </w:rPr>
        <w:t xml:space="preserve"> </w:t>
      </w:r>
      <w:r w:rsidR="0069025B">
        <w:rPr>
          <w:rFonts w:ascii="Arial" w:hAnsi="Arial" w:cs="Arial"/>
          <w:sz w:val="22"/>
          <w:szCs w:val="22"/>
        </w:rPr>
        <w:t>della provincia di Isernia</w:t>
      </w:r>
      <w:r w:rsidR="009060AB">
        <w:rPr>
          <w:rFonts w:ascii="Arial" w:hAnsi="Arial" w:cs="Arial"/>
          <w:sz w:val="22"/>
          <w:szCs w:val="22"/>
        </w:rPr>
        <w:t xml:space="preserve"> </w:t>
      </w:r>
      <w:r w:rsidR="007F0D84">
        <w:rPr>
          <w:rFonts w:ascii="Arial" w:hAnsi="Arial" w:cs="Arial"/>
          <w:sz w:val="22"/>
          <w:szCs w:val="22"/>
        </w:rPr>
        <w:t>(</w:t>
      </w:r>
      <w:r w:rsidR="0069025B">
        <w:rPr>
          <w:rFonts w:ascii="Arial" w:hAnsi="Arial" w:cs="Arial"/>
          <w:sz w:val="22"/>
          <w:szCs w:val="22"/>
        </w:rPr>
        <w:t>IS</w:t>
      </w:r>
      <w:r w:rsidR="007F0D84">
        <w:rPr>
          <w:rFonts w:ascii="Arial" w:hAnsi="Arial" w:cs="Arial"/>
          <w:sz w:val="22"/>
          <w:szCs w:val="22"/>
        </w:rPr>
        <w:t>)</w:t>
      </w:r>
      <w:r w:rsidR="008A0949">
        <w:rPr>
          <w:rFonts w:ascii="Arial" w:hAnsi="Arial" w:cs="Arial"/>
          <w:sz w:val="22"/>
          <w:szCs w:val="22"/>
        </w:rPr>
        <w:t>,</w:t>
      </w:r>
      <w:r w:rsidR="001B3A1F" w:rsidRPr="00C77026">
        <w:rPr>
          <w:rFonts w:ascii="Arial" w:hAnsi="Arial" w:cs="Arial"/>
          <w:sz w:val="22"/>
          <w:szCs w:val="22"/>
        </w:rPr>
        <w:t xml:space="preserve"> </w:t>
      </w:r>
      <w:r w:rsidR="001B3A1F">
        <w:rPr>
          <w:rFonts w:ascii="Arial" w:hAnsi="Arial" w:cs="Arial"/>
          <w:sz w:val="22"/>
        </w:rPr>
        <w:t xml:space="preserve">di seguito </w:t>
      </w:r>
      <w:r w:rsidR="001B3A1F">
        <w:rPr>
          <w:rFonts w:ascii="Arial" w:hAnsi="Arial" w:cs="Arial"/>
          <w:sz w:val="22"/>
          <w:szCs w:val="22"/>
        </w:rPr>
        <w:t>“Ente”</w:t>
      </w:r>
      <w:r w:rsidR="008A0949">
        <w:rPr>
          <w:rFonts w:ascii="Arial" w:hAnsi="Arial" w:cs="Arial"/>
          <w:sz w:val="22"/>
          <w:szCs w:val="22"/>
        </w:rPr>
        <w:t>,</w:t>
      </w:r>
      <w:r w:rsidR="0035681D">
        <w:rPr>
          <w:rFonts w:ascii="Arial" w:hAnsi="Arial" w:cs="Arial"/>
          <w:sz w:val="22"/>
          <w:szCs w:val="22"/>
        </w:rPr>
        <w:t xml:space="preserve"> con sede in </w:t>
      </w:r>
      <w:r w:rsidR="0069025B">
        <w:rPr>
          <w:rFonts w:ascii="Arial" w:hAnsi="Arial" w:cs="Arial"/>
          <w:sz w:val="22"/>
          <w:szCs w:val="22"/>
        </w:rPr>
        <w:t>Isernia</w:t>
      </w:r>
      <w:r w:rsidR="00890F93">
        <w:rPr>
          <w:rFonts w:ascii="Arial" w:hAnsi="Arial" w:cs="Arial"/>
          <w:sz w:val="22"/>
          <w:szCs w:val="22"/>
        </w:rPr>
        <w:t xml:space="preserve"> (</w:t>
      </w:r>
      <w:r w:rsidR="0069025B">
        <w:rPr>
          <w:rFonts w:ascii="Arial" w:hAnsi="Arial" w:cs="Arial"/>
          <w:sz w:val="22"/>
          <w:szCs w:val="22"/>
        </w:rPr>
        <w:t>IS</w:t>
      </w:r>
      <w:r w:rsidR="00890F93">
        <w:rPr>
          <w:rFonts w:ascii="Arial" w:hAnsi="Arial" w:cs="Arial"/>
          <w:sz w:val="22"/>
          <w:szCs w:val="22"/>
        </w:rPr>
        <w:t>)</w:t>
      </w:r>
      <w:r w:rsidR="0035681D">
        <w:rPr>
          <w:rFonts w:ascii="Arial" w:hAnsi="Arial" w:cs="Arial"/>
          <w:sz w:val="22"/>
          <w:szCs w:val="22"/>
        </w:rPr>
        <w:t xml:space="preserve">, </w:t>
      </w:r>
      <w:r w:rsidR="005B3FB2">
        <w:rPr>
          <w:rFonts w:ascii="Arial" w:hAnsi="Arial" w:cs="Arial"/>
          <w:sz w:val="22"/>
          <w:szCs w:val="22"/>
        </w:rPr>
        <w:t xml:space="preserve">Palazzo di Giustizia, Piazza </w:t>
      </w:r>
      <w:proofErr w:type="spellStart"/>
      <w:r w:rsidR="005B3FB2">
        <w:rPr>
          <w:rFonts w:ascii="Arial" w:hAnsi="Arial" w:cs="Arial"/>
          <w:sz w:val="22"/>
          <w:szCs w:val="22"/>
        </w:rPr>
        <w:t>T.Tedeschi</w:t>
      </w:r>
      <w:proofErr w:type="spellEnd"/>
      <w:r>
        <w:rPr>
          <w:rFonts w:ascii="Arial" w:hAnsi="Arial" w:cs="Arial"/>
          <w:sz w:val="22"/>
          <w:szCs w:val="22"/>
        </w:rPr>
        <w:t xml:space="preserve"> </w:t>
      </w:r>
      <w:r w:rsidR="0035681D">
        <w:rPr>
          <w:rFonts w:ascii="Arial" w:hAnsi="Arial" w:cs="Arial"/>
          <w:sz w:val="22"/>
          <w:szCs w:val="22"/>
        </w:rPr>
        <w:t>n</w:t>
      </w:r>
      <w:r w:rsidR="00890F93">
        <w:rPr>
          <w:rFonts w:ascii="Arial" w:hAnsi="Arial" w:cs="Arial"/>
          <w:sz w:val="22"/>
          <w:szCs w:val="22"/>
        </w:rPr>
        <w:t xml:space="preserve"> </w:t>
      </w:r>
      <w:r>
        <w:rPr>
          <w:rFonts w:ascii="Arial" w:hAnsi="Arial" w:cs="Arial"/>
          <w:sz w:val="22"/>
          <w:szCs w:val="22"/>
        </w:rPr>
        <w:t>1</w:t>
      </w:r>
      <w:r w:rsidR="0035681D">
        <w:rPr>
          <w:rFonts w:ascii="Arial" w:hAnsi="Arial" w:cs="Arial"/>
          <w:sz w:val="22"/>
          <w:szCs w:val="22"/>
        </w:rPr>
        <w:t xml:space="preserve">, </w:t>
      </w:r>
      <w:r w:rsidR="0035681D" w:rsidRPr="005B3FB2">
        <w:rPr>
          <w:rFonts w:ascii="Arial" w:hAnsi="Arial" w:cs="Arial"/>
          <w:sz w:val="22"/>
          <w:szCs w:val="22"/>
        </w:rPr>
        <w:t>C.F.</w:t>
      </w:r>
      <w:r w:rsidR="001D07C9" w:rsidRPr="005B3FB2">
        <w:rPr>
          <w:rFonts w:ascii="Arial" w:hAnsi="Arial" w:cs="Arial"/>
          <w:sz w:val="22"/>
          <w:szCs w:val="22"/>
        </w:rPr>
        <w:t xml:space="preserve"> </w:t>
      </w:r>
      <w:r w:rsidR="00B85240">
        <w:rPr>
          <w:rFonts w:ascii="Arial" w:hAnsi="Arial" w:cs="Arial"/>
          <w:sz w:val="22"/>
          <w:szCs w:val="22"/>
        </w:rPr>
        <w:t>80050820945,</w:t>
      </w:r>
      <w:r w:rsidR="0035681D">
        <w:rPr>
          <w:rFonts w:ascii="Arial" w:hAnsi="Arial" w:cs="Arial"/>
          <w:sz w:val="22"/>
          <w:szCs w:val="22"/>
        </w:rPr>
        <w:t xml:space="preserve"> in persona </w:t>
      </w:r>
      <w:r w:rsidR="00B8652D">
        <w:rPr>
          <w:rFonts w:ascii="Arial" w:hAnsi="Arial" w:cs="Arial"/>
          <w:sz w:val="22"/>
          <w:szCs w:val="22"/>
        </w:rPr>
        <w:t>d</w:t>
      </w:r>
      <w:r w:rsidR="00561E3A">
        <w:rPr>
          <w:rFonts w:ascii="Arial" w:hAnsi="Arial" w:cs="Arial"/>
          <w:sz w:val="22"/>
          <w:szCs w:val="22"/>
        </w:rPr>
        <w:t>e</w:t>
      </w:r>
      <w:r w:rsidR="00B8652D">
        <w:rPr>
          <w:rFonts w:ascii="Arial" w:hAnsi="Arial" w:cs="Arial"/>
          <w:sz w:val="22"/>
          <w:szCs w:val="22"/>
        </w:rPr>
        <w:t>l</w:t>
      </w:r>
      <w:r>
        <w:rPr>
          <w:rFonts w:ascii="Arial" w:hAnsi="Arial" w:cs="Arial"/>
          <w:sz w:val="22"/>
          <w:szCs w:val="22"/>
        </w:rPr>
        <w:t>l’ A</w:t>
      </w:r>
      <w:r w:rsidR="005B3FB2">
        <w:rPr>
          <w:rFonts w:ascii="Arial" w:hAnsi="Arial" w:cs="Arial"/>
          <w:sz w:val="22"/>
          <w:szCs w:val="22"/>
        </w:rPr>
        <w:t>vv</w:t>
      </w:r>
      <w:r>
        <w:rPr>
          <w:rFonts w:ascii="Arial" w:hAnsi="Arial" w:cs="Arial"/>
          <w:sz w:val="22"/>
          <w:szCs w:val="22"/>
        </w:rPr>
        <w:t>.</w:t>
      </w:r>
      <w:r w:rsidR="005B3FB2">
        <w:rPr>
          <w:rFonts w:ascii="Arial" w:hAnsi="Arial" w:cs="Arial"/>
          <w:sz w:val="22"/>
          <w:szCs w:val="22"/>
        </w:rPr>
        <w:t xml:space="preserve"> Marciano Moscardino</w:t>
      </w:r>
      <w:r w:rsidR="0069025B">
        <w:rPr>
          <w:rFonts w:ascii="Arial" w:hAnsi="Arial" w:cs="Arial"/>
          <w:sz w:val="22"/>
          <w:szCs w:val="22"/>
        </w:rPr>
        <w:t xml:space="preserve"> </w:t>
      </w:r>
      <w:r w:rsidR="001D07C9">
        <w:rPr>
          <w:rFonts w:ascii="Arial" w:hAnsi="Arial" w:cs="Arial"/>
          <w:sz w:val="22"/>
          <w:szCs w:val="22"/>
        </w:rPr>
        <w:t>,</w:t>
      </w:r>
      <w:r w:rsidR="0035681D">
        <w:rPr>
          <w:rFonts w:ascii="Arial" w:hAnsi="Arial" w:cs="Arial"/>
          <w:sz w:val="22"/>
          <w:szCs w:val="22"/>
        </w:rPr>
        <w:t xml:space="preserve"> nato a </w:t>
      </w:r>
      <w:r w:rsidR="002C4D0E">
        <w:rPr>
          <w:rFonts w:ascii="Arial" w:hAnsi="Arial" w:cs="Arial"/>
          <w:sz w:val="22"/>
          <w:szCs w:val="22"/>
        </w:rPr>
        <w:t>Venafro</w:t>
      </w:r>
      <w:r w:rsidR="007E3457">
        <w:rPr>
          <w:rFonts w:ascii="Arial" w:hAnsi="Arial" w:cs="Arial"/>
          <w:sz w:val="22"/>
          <w:szCs w:val="22"/>
        </w:rPr>
        <w:t xml:space="preserve"> </w:t>
      </w:r>
      <w:r w:rsidR="00B8652D">
        <w:rPr>
          <w:rFonts w:ascii="Arial" w:hAnsi="Arial" w:cs="Arial"/>
          <w:sz w:val="22"/>
          <w:szCs w:val="22"/>
        </w:rPr>
        <w:t>(</w:t>
      </w:r>
      <w:r w:rsidR="002C4D0E">
        <w:rPr>
          <w:rFonts w:ascii="Arial" w:hAnsi="Arial" w:cs="Arial"/>
          <w:sz w:val="22"/>
          <w:szCs w:val="22"/>
        </w:rPr>
        <w:t>IS</w:t>
      </w:r>
      <w:r w:rsidR="00B8652D">
        <w:rPr>
          <w:rFonts w:ascii="Arial" w:hAnsi="Arial" w:cs="Arial"/>
          <w:sz w:val="22"/>
          <w:szCs w:val="22"/>
        </w:rPr>
        <w:t xml:space="preserve">) </w:t>
      </w:r>
      <w:r w:rsidR="0035681D">
        <w:rPr>
          <w:rFonts w:ascii="Arial" w:hAnsi="Arial" w:cs="Arial"/>
          <w:sz w:val="22"/>
          <w:szCs w:val="22"/>
        </w:rPr>
        <w:t xml:space="preserve">il </w:t>
      </w:r>
      <w:r w:rsidR="002C4D0E">
        <w:rPr>
          <w:rFonts w:ascii="Arial" w:hAnsi="Arial" w:cs="Arial"/>
          <w:sz w:val="22"/>
          <w:szCs w:val="22"/>
        </w:rPr>
        <w:t>17/01/1954</w:t>
      </w:r>
      <w:r w:rsidR="001D07C9">
        <w:rPr>
          <w:rFonts w:ascii="Arial" w:hAnsi="Arial" w:cs="Arial"/>
          <w:sz w:val="22"/>
          <w:szCs w:val="22"/>
        </w:rPr>
        <w:t>,</w:t>
      </w:r>
      <w:r w:rsidR="001B3A1F">
        <w:rPr>
          <w:rFonts w:ascii="Arial" w:hAnsi="Arial" w:cs="Arial"/>
          <w:sz w:val="22"/>
          <w:szCs w:val="22"/>
        </w:rPr>
        <w:t xml:space="preserve"> </w:t>
      </w:r>
      <w:r w:rsidR="009060AB">
        <w:rPr>
          <w:rFonts w:ascii="Arial" w:hAnsi="Arial" w:cs="Arial"/>
          <w:sz w:val="22"/>
          <w:szCs w:val="22"/>
        </w:rPr>
        <w:t xml:space="preserve">in qualità di </w:t>
      </w:r>
      <w:r w:rsidR="0069025B">
        <w:rPr>
          <w:rFonts w:ascii="Arial" w:hAnsi="Arial" w:cs="Arial"/>
          <w:sz w:val="22"/>
          <w:szCs w:val="22"/>
        </w:rPr>
        <w:t>Presidente</w:t>
      </w:r>
      <w:r w:rsidR="009060AB">
        <w:rPr>
          <w:rFonts w:ascii="Arial" w:hAnsi="Arial" w:cs="Arial"/>
          <w:sz w:val="22"/>
          <w:szCs w:val="22"/>
        </w:rPr>
        <w:t xml:space="preserve"> il quale dichiara di intervenire in questo atto non in proprio ma esclusivamente in nome, per conto e nell’interesse dell’Ordine, in virtù dei poteri c</w:t>
      </w:r>
      <w:r w:rsidR="005A7654">
        <w:rPr>
          <w:rFonts w:ascii="Arial" w:hAnsi="Arial" w:cs="Arial"/>
          <w:sz w:val="22"/>
          <w:szCs w:val="22"/>
        </w:rPr>
        <w:t>o</w:t>
      </w:r>
      <w:r w:rsidR="009060AB">
        <w:rPr>
          <w:rFonts w:ascii="Arial" w:hAnsi="Arial" w:cs="Arial"/>
          <w:sz w:val="22"/>
          <w:szCs w:val="22"/>
        </w:rPr>
        <w:t xml:space="preserve">nferiti con Delibera di Consiglio del </w:t>
      </w:r>
      <w:r w:rsidR="00945241">
        <w:rPr>
          <w:rFonts w:ascii="Arial" w:hAnsi="Arial" w:cs="Arial"/>
          <w:sz w:val="22"/>
          <w:szCs w:val="22"/>
        </w:rPr>
        <w:t>21/06/2012</w:t>
      </w:r>
      <w:r w:rsidR="009060AB">
        <w:rPr>
          <w:rFonts w:ascii="Arial" w:hAnsi="Arial" w:cs="Arial"/>
          <w:sz w:val="22"/>
          <w:szCs w:val="22"/>
        </w:rPr>
        <w:t xml:space="preserve">, </w:t>
      </w:r>
      <w:r w:rsidR="001B3A1F">
        <w:rPr>
          <w:rFonts w:ascii="Arial" w:hAnsi="Arial" w:cs="Arial"/>
          <w:sz w:val="22"/>
          <w:szCs w:val="22"/>
        </w:rPr>
        <w:t xml:space="preserve">domiciliato per la carica </w:t>
      </w:r>
      <w:r w:rsidR="009060AB">
        <w:rPr>
          <w:rFonts w:ascii="Arial" w:hAnsi="Arial" w:cs="Arial"/>
          <w:sz w:val="22"/>
          <w:szCs w:val="22"/>
        </w:rPr>
        <w:t>presso la sede dell’Ordine,</w:t>
      </w:r>
      <w:r w:rsidR="0069025B" w:rsidRPr="0069025B">
        <w:rPr>
          <w:rFonts w:ascii="Arial" w:hAnsi="Arial" w:cs="Arial"/>
          <w:sz w:val="22"/>
          <w:szCs w:val="22"/>
        </w:rPr>
        <w:t xml:space="preserve"> </w:t>
      </w:r>
      <w:r w:rsidR="005B3FB2">
        <w:rPr>
          <w:rFonts w:ascii="Arial" w:hAnsi="Arial" w:cs="Arial"/>
          <w:sz w:val="22"/>
          <w:szCs w:val="22"/>
        </w:rPr>
        <w:t xml:space="preserve">Palazzo di Giustizia, Piazza </w:t>
      </w:r>
      <w:proofErr w:type="spellStart"/>
      <w:r w:rsidR="005B3FB2">
        <w:rPr>
          <w:rFonts w:ascii="Arial" w:hAnsi="Arial" w:cs="Arial"/>
          <w:sz w:val="22"/>
          <w:szCs w:val="22"/>
        </w:rPr>
        <w:t>T.Tedeschi</w:t>
      </w:r>
      <w:proofErr w:type="spellEnd"/>
      <w:r w:rsidR="005B3FB2">
        <w:rPr>
          <w:rFonts w:ascii="Arial" w:hAnsi="Arial" w:cs="Arial"/>
          <w:sz w:val="22"/>
          <w:szCs w:val="22"/>
        </w:rPr>
        <w:t xml:space="preserve"> n 1</w:t>
      </w:r>
      <w:r w:rsidR="0069025B">
        <w:rPr>
          <w:rFonts w:ascii="Arial" w:hAnsi="Arial" w:cs="Arial"/>
          <w:sz w:val="22"/>
          <w:szCs w:val="22"/>
        </w:rPr>
        <w:t>,</w:t>
      </w:r>
      <w:r w:rsidR="0069025B" w:rsidRPr="0069025B">
        <w:rPr>
          <w:rFonts w:ascii="Arial" w:hAnsi="Arial" w:cs="Arial"/>
          <w:sz w:val="22"/>
          <w:szCs w:val="22"/>
        </w:rPr>
        <w:t xml:space="preserve"> </w:t>
      </w:r>
      <w:r w:rsidR="0069025B">
        <w:rPr>
          <w:rFonts w:ascii="Arial" w:hAnsi="Arial" w:cs="Arial"/>
          <w:sz w:val="22"/>
          <w:szCs w:val="22"/>
        </w:rPr>
        <w:t>Isernia (IS)</w:t>
      </w:r>
      <w:r w:rsidR="00B06CEC">
        <w:rPr>
          <w:rFonts w:ascii="Arial" w:hAnsi="Arial" w:cs="Arial"/>
          <w:sz w:val="22"/>
          <w:szCs w:val="22"/>
        </w:rPr>
        <w:t xml:space="preserve"> </w:t>
      </w:r>
      <w:r w:rsidR="001B3A1F">
        <w:rPr>
          <w:rFonts w:ascii="Arial" w:hAnsi="Arial" w:cs="Arial"/>
          <w:sz w:val="22"/>
          <w:szCs w:val="22"/>
        </w:rPr>
        <w:t>;</w:t>
      </w:r>
    </w:p>
    <w:p w:rsidR="001B3A1F" w:rsidRDefault="001B3A1F" w:rsidP="001B3A1F">
      <w:pPr>
        <w:jc w:val="center"/>
        <w:rPr>
          <w:rFonts w:ascii="Arial" w:hAnsi="Arial" w:cs="Arial"/>
          <w:snapToGrid w:val="0"/>
          <w:color w:val="000000"/>
          <w:sz w:val="22"/>
          <w:szCs w:val="22"/>
        </w:rPr>
      </w:pPr>
      <w:r>
        <w:rPr>
          <w:rFonts w:ascii="Arial" w:hAnsi="Arial" w:cs="Arial"/>
          <w:snapToGrid w:val="0"/>
          <w:color w:val="000000"/>
          <w:sz w:val="22"/>
          <w:szCs w:val="22"/>
        </w:rPr>
        <w:t>e</w:t>
      </w:r>
    </w:p>
    <w:p w:rsidR="001B3A1F" w:rsidRDefault="001B3A1F" w:rsidP="001B3A1F">
      <w:pPr>
        <w:jc w:val="both"/>
        <w:rPr>
          <w:rFonts w:ascii="Arial" w:hAnsi="Arial" w:cs="Arial"/>
          <w:snapToGrid w:val="0"/>
          <w:color w:val="000000"/>
          <w:sz w:val="22"/>
          <w:szCs w:val="22"/>
        </w:rPr>
      </w:pPr>
    </w:p>
    <w:p w:rsidR="001B3A1F" w:rsidRPr="002A721B" w:rsidRDefault="002A721B" w:rsidP="001B3A1F">
      <w:pPr>
        <w:pStyle w:val="Corpotesto"/>
        <w:spacing w:line="360" w:lineRule="auto"/>
        <w:rPr>
          <w:rFonts w:ascii="Arial" w:hAnsi="Arial" w:cs="Arial"/>
          <w:sz w:val="22"/>
          <w:szCs w:val="22"/>
        </w:rPr>
      </w:pPr>
      <w:r w:rsidRPr="002A721B">
        <w:rPr>
          <w:rFonts w:ascii="Arial" w:hAnsi="Arial" w:cs="Arial"/>
          <w:sz w:val="22"/>
          <w:szCs w:val="22"/>
        </w:rPr>
        <w:t>E</w:t>
      </w:r>
      <w:r w:rsidR="005D254F">
        <w:rPr>
          <w:rFonts w:ascii="Arial" w:hAnsi="Arial" w:cs="Arial"/>
          <w:sz w:val="22"/>
          <w:szCs w:val="22"/>
        </w:rPr>
        <w:t>quitalia Sud</w:t>
      </w:r>
      <w:r w:rsidRPr="002A721B">
        <w:rPr>
          <w:rFonts w:ascii="Arial" w:hAnsi="Arial" w:cs="Arial"/>
          <w:sz w:val="22"/>
          <w:szCs w:val="22"/>
        </w:rPr>
        <w:t xml:space="preserve"> S.p.</w:t>
      </w:r>
      <w:r w:rsidR="005D254F">
        <w:rPr>
          <w:rFonts w:ascii="Arial" w:hAnsi="Arial" w:cs="Arial"/>
          <w:sz w:val="22"/>
          <w:szCs w:val="22"/>
        </w:rPr>
        <w:t>a</w:t>
      </w:r>
      <w:r w:rsidRPr="002A721B">
        <w:rPr>
          <w:rFonts w:ascii="Arial" w:hAnsi="Arial" w:cs="Arial"/>
          <w:sz w:val="22"/>
          <w:szCs w:val="22"/>
        </w:rPr>
        <w:t xml:space="preserve">. - Gruppo Equitalia </w:t>
      </w:r>
      <w:r w:rsidR="00FB2F23">
        <w:rPr>
          <w:rFonts w:ascii="Arial" w:hAnsi="Arial" w:cs="Arial"/>
          <w:sz w:val="22"/>
          <w:szCs w:val="22"/>
        </w:rPr>
        <w:t>S.p.a. –</w:t>
      </w:r>
      <w:r w:rsidRPr="002A721B">
        <w:rPr>
          <w:rFonts w:ascii="Arial" w:hAnsi="Arial" w:cs="Arial"/>
          <w:sz w:val="22"/>
          <w:szCs w:val="22"/>
        </w:rPr>
        <w:t xml:space="preserve"> </w:t>
      </w:r>
      <w:r w:rsidR="00FB2F23">
        <w:rPr>
          <w:rFonts w:ascii="Arial" w:hAnsi="Arial" w:cs="Arial"/>
          <w:sz w:val="22"/>
          <w:szCs w:val="22"/>
        </w:rPr>
        <w:t>di seguito “Equitalia Sud”, a</w:t>
      </w:r>
      <w:r w:rsidRPr="002A721B">
        <w:rPr>
          <w:rFonts w:ascii="Arial" w:hAnsi="Arial" w:cs="Arial"/>
          <w:sz w:val="22"/>
          <w:szCs w:val="22"/>
        </w:rPr>
        <w:t xml:space="preserve">gente della riscossione per le province di </w:t>
      </w:r>
      <w:r w:rsidR="00256D5F" w:rsidRPr="00256D5F">
        <w:rPr>
          <w:rFonts w:ascii="Arial" w:hAnsi="Arial" w:cs="Arial"/>
          <w:sz w:val="22"/>
          <w:szCs w:val="22"/>
        </w:rPr>
        <w:t>Avellino, Bari, Barletta-Andria-Trani, Benevento, Brindisi, Campobasso, Caserta, Catanzaro, Cosenza, Crotone, Foggia, Frosinone, Isernia, Latina, Lecce, Matera, Napoli, Potenza, Reggio Calabria, Rieti, Roma, Salerno, Taranto, Vibo Valentia, Viterbo</w:t>
      </w:r>
      <w:r w:rsidRPr="002A721B">
        <w:rPr>
          <w:rFonts w:ascii="Arial" w:hAnsi="Arial" w:cs="Arial"/>
          <w:sz w:val="22"/>
          <w:szCs w:val="22"/>
        </w:rPr>
        <w:t xml:space="preserve">, </w:t>
      </w:r>
      <w:r w:rsidRPr="00FB2F23">
        <w:rPr>
          <w:rFonts w:ascii="Arial" w:hAnsi="Arial" w:cs="Arial"/>
          <w:sz w:val="22"/>
          <w:szCs w:val="22"/>
        </w:rPr>
        <w:t xml:space="preserve">con sede legale in Roma, </w:t>
      </w:r>
      <w:r w:rsidR="00130CF8" w:rsidRPr="00FB2F23">
        <w:rPr>
          <w:rFonts w:ascii="Arial" w:hAnsi="Arial" w:cs="Arial"/>
          <w:sz w:val="22"/>
          <w:szCs w:val="22"/>
        </w:rPr>
        <w:t>Via di Tor Marancia</w:t>
      </w:r>
      <w:r w:rsidRPr="00FB2F23">
        <w:rPr>
          <w:rFonts w:ascii="Arial" w:hAnsi="Arial" w:cs="Arial"/>
          <w:sz w:val="22"/>
          <w:szCs w:val="22"/>
        </w:rPr>
        <w:t xml:space="preserve">, </w:t>
      </w:r>
      <w:r w:rsidR="00130CF8" w:rsidRPr="00FB2F23">
        <w:rPr>
          <w:rFonts w:ascii="Arial" w:hAnsi="Arial" w:cs="Arial"/>
          <w:sz w:val="22"/>
          <w:szCs w:val="22"/>
        </w:rPr>
        <w:t>4</w:t>
      </w:r>
      <w:r w:rsidRPr="00FB2F23">
        <w:rPr>
          <w:rFonts w:ascii="Arial" w:hAnsi="Arial" w:cs="Arial"/>
          <w:sz w:val="22"/>
          <w:szCs w:val="22"/>
        </w:rPr>
        <w:t xml:space="preserve">, </w:t>
      </w:r>
      <w:r w:rsidR="00FB2F23" w:rsidRPr="00FB2F23">
        <w:rPr>
          <w:rFonts w:ascii="Arial" w:hAnsi="Arial" w:cs="Arial"/>
          <w:sz w:val="22"/>
          <w:szCs w:val="22"/>
        </w:rPr>
        <w:t>c</w:t>
      </w:r>
      <w:r w:rsidR="005E2F37" w:rsidRPr="00FB2F23">
        <w:rPr>
          <w:rFonts w:ascii="Arial" w:hAnsi="Arial" w:cs="Arial"/>
          <w:sz w:val="22"/>
          <w:szCs w:val="22"/>
        </w:rPr>
        <w:t>odice fiscale e partita IVA 11210661002</w:t>
      </w:r>
      <w:r w:rsidR="00FB2F23">
        <w:rPr>
          <w:rFonts w:ascii="Arial" w:hAnsi="Arial" w:cs="Arial"/>
          <w:sz w:val="22"/>
          <w:szCs w:val="22"/>
        </w:rPr>
        <w:t>,</w:t>
      </w:r>
      <w:r w:rsidR="005E2F37" w:rsidRPr="00FB2F23">
        <w:rPr>
          <w:rFonts w:ascii="Arial" w:hAnsi="Arial" w:cs="Arial"/>
          <w:sz w:val="22"/>
          <w:szCs w:val="22"/>
          <w:highlight w:val="yellow"/>
        </w:rPr>
        <w:t xml:space="preserve"> </w:t>
      </w:r>
      <w:r w:rsidRPr="002A721B">
        <w:rPr>
          <w:rFonts w:ascii="Arial" w:hAnsi="Arial" w:cs="Arial"/>
          <w:sz w:val="22"/>
          <w:szCs w:val="22"/>
        </w:rPr>
        <w:t xml:space="preserve"> rappresentata dal Direttore Regionale </w:t>
      </w:r>
      <w:r w:rsidR="009A79CB">
        <w:rPr>
          <w:rFonts w:ascii="Arial" w:hAnsi="Arial" w:cs="Arial"/>
          <w:sz w:val="22"/>
          <w:szCs w:val="22"/>
        </w:rPr>
        <w:t xml:space="preserve">Sig. </w:t>
      </w:r>
      <w:r w:rsidR="0027147C">
        <w:rPr>
          <w:rFonts w:ascii="Arial" w:hAnsi="Arial" w:cs="Arial"/>
          <w:sz w:val="22"/>
          <w:szCs w:val="22"/>
        </w:rPr>
        <w:t>Alfredo Gargiulo</w:t>
      </w:r>
      <w:r w:rsidR="00B54EC3">
        <w:rPr>
          <w:rFonts w:ascii="Arial" w:hAnsi="Arial" w:cs="Arial"/>
          <w:sz w:val="22"/>
          <w:szCs w:val="22"/>
        </w:rPr>
        <w:t xml:space="preserve">, </w:t>
      </w:r>
      <w:r w:rsidRPr="002A721B">
        <w:rPr>
          <w:rFonts w:ascii="Arial" w:hAnsi="Arial" w:cs="Arial"/>
          <w:sz w:val="22"/>
          <w:szCs w:val="22"/>
        </w:rPr>
        <w:t>nato a</w:t>
      </w:r>
      <w:r w:rsidR="0027147C">
        <w:rPr>
          <w:rFonts w:ascii="Arial" w:hAnsi="Arial" w:cs="Arial"/>
          <w:sz w:val="22"/>
          <w:szCs w:val="22"/>
        </w:rPr>
        <w:t xml:space="preserve"> Napoli </w:t>
      </w:r>
      <w:r w:rsidR="00890F93">
        <w:rPr>
          <w:rFonts w:ascii="Arial" w:hAnsi="Arial" w:cs="Arial"/>
          <w:sz w:val="22"/>
          <w:szCs w:val="22"/>
        </w:rPr>
        <w:t>(NA)</w:t>
      </w:r>
      <w:r w:rsidRPr="002A721B">
        <w:rPr>
          <w:rFonts w:ascii="Arial" w:hAnsi="Arial" w:cs="Arial"/>
          <w:sz w:val="22"/>
          <w:szCs w:val="22"/>
        </w:rPr>
        <w:t xml:space="preserve">  il </w:t>
      </w:r>
      <w:r w:rsidR="00890F93">
        <w:rPr>
          <w:rFonts w:ascii="Arial" w:hAnsi="Arial" w:cs="Arial"/>
          <w:sz w:val="22"/>
          <w:szCs w:val="22"/>
        </w:rPr>
        <w:t>02/06/19</w:t>
      </w:r>
      <w:r w:rsidR="0027147C">
        <w:rPr>
          <w:rFonts w:ascii="Arial" w:hAnsi="Arial" w:cs="Arial"/>
          <w:sz w:val="22"/>
          <w:szCs w:val="22"/>
        </w:rPr>
        <w:t>59</w:t>
      </w:r>
      <w:r w:rsidR="00D540D5" w:rsidRPr="002A721B">
        <w:rPr>
          <w:rFonts w:ascii="Arial" w:hAnsi="Arial" w:cs="Arial"/>
          <w:sz w:val="22"/>
          <w:szCs w:val="22"/>
        </w:rPr>
        <w:t>;</w:t>
      </w:r>
    </w:p>
    <w:p w:rsidR="001B3A1F" w:rsidRDefault="001B3A1F" w:rsidP="001B3A1F">
      <w:pPr>
        <w:pStyle w:val="Rientrocorpodeltesto"/>
        <w:tabs>
          <w:tab w:val="left" w:pos="10065"/>
        </w:tabs>
        <w:ind w:left="3540"/>
        <w:rPr>
          <w:rFonts w:ascii="Arial" w:hAnsi="Arial" w:cs="Arial"/>
          <w:sz w:val="22"/>
          <w:szCs w:val="22"/>
        </w:rPr>
      </w:pPr>
    </w:p>
    <w:p w:rsidR="001B3A1F" w:rsidRDefault="00FB2F23" w:rsidP="001B3A1F">
      <w:pPr>
        <w:pStyle w:val="Rientrocorpodeltesto"/>
        <w:tabs>
          <w:tab w:val="left" w:pos="10065"/>
        </w:tabs>
        <w:ind w:left="0"/>
        <w:rPr>
          <w:rFonts w:ascii="Arial" w:hAnsi="Arial" w:cs="Arial"/>
          <w:sz w:val="22"/>
        </w:rPr>
      </w:pPr>
      <w:r>
        <w:rPr>
          <w:rFonts w:ascii="Arial" w:hAnsi="Arial" w:cs="Arial"/>
          <w:sz w:val="22"/>
        </w:rPr>
        <w:t xml:space="preserve">d’ora innanzi definite, </w:t>
      </w:r>
      <w:r w:rsidR="001B3A1F">
        <w:rPr>
          <w:rFonts w:ascii="Arial" w:hAnsi="Arial" w:cs="Arial"/>
          <w:sz w:val="22"/>
        </w:rPr>
        <w:t>congiuntamente</w:t>
      </w:r>
      <w:r>
        <w:rPr>
          <w:rFonts w:ascii="Arial" w:hAnsi="Arial" w:cs="Arial"/>
          <w:sz w:val="22"/>
        </w:rPr>
        <w:t>,</w:t>
      </w:r>
      <w:r w:rsidR="001B3A1F">
        <w:rPr>
          <w:rFonts w:ascii="Arial" w:hAnsi="Arial" w:cs="Arial"/>
          <w:sz w:val="22"/>
        </w:rPr>
        <w:t xml:space="preserve"> </w:t>
      </w:r>
      <w:r w:rsidR="001B3A1F" w:rsidRPr="00FB2F23">
        <w:rPr>
          <w:rFonts w:ascii="Arial" w:hAnsi="Arial" w:cs="Arial"/>
          <w:i/>
          <w:sz w:val="22"/>
        </w:rPr>
        <w:t>le Parti</w:t>
      </w:r>
      <w:r>
        <w:rPr>
          <w:rFonts w:ascii="Arial" w:hAnsi="Arial" w:cs="Arial"/>
          <w:sz w:val="22"/>
        </w:rPr>
        <w:t xml:space="preserve"> o, singolarmente, </w:t>
      </w:r>
      <w:r w:rsidRPr="00FB2F23">
        <w:rPr>
          <w:rFonts w:ascii="Arial" w:hAnsi="Arial" w:cs="Arial"/>
          <w:i/>
          <w:sz w:val="22"/>
        </w:rPr>
        <w:t>la Parte</w:t>
      </w:r>
      <w:r>
        <w:rPr>
          <w:rFonts w:ascii="Arial" w:hAnsi="Arial" w:cs="Arial"/>
          <w:sz w:val="22"/>
        </w:rPr>
        <w:t>.</w:t>
      </w:r>
      <w:r w:rsidR="001B3A1F">
        <w:rPr>
          <w:rFonts w:ascii="Arial" w:hAnsi="Arial" w:cs="Arial"/>
          <w:sz w:val="22"/>
        </w:rPr>
        <w:t xml:space="preserve">                                            </w:t>
      </w:r>
    </w:p>
    <w:p w:rsidR="003C44DC" w:rsidRDefault="003C44DC">
      <w:pPr>
        <w:pStyle w:val="Rientrocorpodeltesto"/>
        <w:tabs>
          <w:tab w:val="left" w:pos="10065"/>
        </w:tabs>
        <w:ind w:left="3540"/>
      </w:pPr>
    </w:p>
    <w:p w:rsidR="003C44DC" w:rsidRDefault="003C44DC">
      <w:pPr>
        <w:jc w:val="center"/>
        <w:rPr>
          <w:rFonts w:ascii="Arial" w:hAnsi="Arial"/>
          <w:snapToGrid w:val="0"/>
          <w:color w:val="000000"/>
          <w:sz w:val="22"/>
        </w:rPr>
      </w:pPr>
      <w:r>
        <w:rPr>
          <w:rFonts w:ascii="Arial" w:hAnsi="Arial"/>
          <w:snapToGrid w:val="0"/>
          <w:color w:val="000000"/>
          <w:sz w:val="22"/>
        </w:rPr>
        <w:t>premesso che:</w:t>
      </w:r>
    </w:p>
    <w:p w:rsidR="003C44DC" w:rsidRDefault="003C44DC">
      <w:pPr>
        <w:tabs>
          <w:tab w:val="num" w:pos="993"/>
          <w:tab w:val="left" w:pos="8222"/>
          <w:tab w:val="left" w:pos="9000"/>
          <w:tab w:val="left" w:pos="9072"/>
        </w:tabs>
        <w:spacing w:after="120"/>
        <w:ind w:right="70"/>
        <w:jc w:val="both"/>
        <w:rPr>
          <w:rFonts w:ascii="Arial" w:hAnsi="Arial" w:cs="Arial"/>
          <w:sz w:val="22"/>
          <w:szCs w:val="22"/>
        </w:rPr>
      </w:pPr>
    </w:p>
    <w:p w:rsidR="00A27E1B" w:rsidRPr="00DA0243" w:rsidRDefault="00A27E1B" w:rsidP="00A27E1B">
      <w:pPr>
        <w:numPr>
          <w:ilvl w:val="0"/>
          <w:numId w:val="1"/>
        </w:numPr>
        <w:spacing w:line="360" w:lineRule="auto"/>
        <w:jc w:val="both"/>
        <w:rPr>
          <w:rFonts w:ascii="Arial" w:hAnsi="Arial" w:cs="Arial"/>
          <w:sz w:val="22"/>
          <w:szCs w:val="22"/>
        </w:rPr>
      </w:pPr>
      <w:r w:rsidRPr="00DA0243">
        <w:rPr>
          <w:rFonts w:ascii="Arial" w:hAnsi="Arial" w:cs="Arial"/>
          <w:sz w:val="22"/>
          <w:szCs w:val="22"/>
        </w:rPr>
        <w:t>l’art. 17, comma 2, del d.lgs. 26 febbraio 1999, n. 46, dispone che possono essere riscosse mediante ruolo affidato ai concessionari del servizio nazionale della riscossione le entrate delle regioni, delle province, anche autonome, dei comuni e degli altri enti locali;</w:t>
      </w:r>
    </w:p>
    <w:p w:rsidR="00A27E1B" w:rsidRPr="00DA0243" w:rsidRDefault="00A27E1B" w:rsidP="00A27E1B">
      <w:pPr>
        <w:numPr>
          <w:ilvl w:val="0"/>
          <w:numId w:val="1"/>
        </w:numPr>
        <w:spacing w:line="360" w:lineRule="auto"/>
        <w:jc w:val="both"/>
        <w:rPr>
          <w:rFonts w:ascii="Arial" w:hAnsi="Arial" w:cs="Arial"/>
          <w:sz w:val="22"/>
          <w:szCs w:val="22"/>
        </w:rPr>
      </w:pPr>
      <w:r w:rsidRPr="00DA0243">
        <w:rPr>
          <w:rFonts w:ascii="Arial" w:hAnsi="Arial" w:cs="Arial"/>
          <w:sz w:val="22"/>
          <w:szCs w:val="22"/>
        </w:rPr>
        <w:t>l’art. 18 del d.lgs. 26 febbraio 1999, n. 46, stabilisce che, salvo quanto previsto dai successivi articoli dello stesso d.lgs. n. 46 del 1999, le disposizioni di cui al capo II del titolo I e al titolo II del D.P.R. 29 settembre 1973, n. 602, relative alle imposte sui redditi, si applicano, nel rispetto degli ambiti di competenza, anche interna, dei singoli soggetti creditori, anche alle altre entrate riscosse mediante ruolo a norma del citato art. 17 del d.lgs. n. 46/1999;</w:t>
      </w:r>
    </w:p>
    <w:p w:rsidR="00A27E1B" w:rsidRPr="00DA0243" w:rsidRDefault="00A27E1B" w:rsidP="00A27E1B">
      <w:pPr>
        <w:numPr>
          <w:ilvl w:val="0"/>
          <w:numId w:val="1"/>
        </w:numPr>
        <w:spacing w:line="360" w:lineRule="auto"/>
        <w:jc w:val="both"/>
        <w:rPr>
          <w:rFonts w:ascii="Arial" w:hAnsi="Arial" w:cs="Arial"/>
          <w:sz w:val="22"/>
          <w:szCs w:val="22"/>
        </w:rPr>
      </w:pPr>
      <w:r w:rsidRPr="00DA0243">
        <w:rPr>
          <w:rFonts w:ascii="Arial" w:hAnsi="Arial" w:cs="Arial"/>
          <w:sz w:val="22"/>
          <w:szCs w:val="22"/>
        </w:rPr>
        <w:lastRenderedPageBreak/>
        <w:t xml:space="preserve">il D.M. </w:t>
      </w:r>
      <w:r>
        <w:rPr>
          <w:rFonts w:ascii="Arial" w:hAnsi="Arial" w:cs="Arial"/>
          <w:sz w:val="22"/>
          <w:szCs w:val="22"/>
        </w:rPr>
        <w:t xml:space="preserve">3 </w:t>
      </w:r>
      <w:r w:rsidRPr="00DA0243">
        <w:rPr>
          <w:rFonts w:ascii="Arial" w:hAnsi="Arial" w:cs="Arial"/>
          <w:sz w:val="22"/>
          <w:szCs w:val="22"/>
        </w:rPr>
        <w:t xml:space="preserve">settembre 1999 n. </w:t>
      </w:r>
      <w:smartTag w:uri="urn:schemas-microsoft-com:office:smarttags" w:element="metricconverter">
        <w:smartTagPr>
          <w:attr w:name="ProductID" w:val="321, in"/>
        </w:smartTagPr>
        <w:r w:rsidRPr="00DA0243">
          <w:rPr>
            <w:rFonts w:ascii="Arial" w:hAnsi="Arial" w:cs="Arial"/>
            <w:sz w:val="22"/>
            <w:szCs w:val="22"/>
          </w:rPr>
          <w:t>321, in</w:t>
        </w:r>
      </w:smartTag>
      <w:r w:rsidRPr="00DA0243">
        <w:rPr>
          <w:rFonts w:ascii="Arial" w:hAnsi="Arial" w:cs="Arial"/>
          <w:sz w:val="22"/>
          <w:szCs w:val="22"/>
        </w:rPr>
        <w:t xml:space="preserve"> attuazione degli articoli 12 e 24 del DPR n. 602 del 1973, disciplina il contenuto del ruolo, i tempi, le procedure, le modalità della formazione e consegna dello stesso, nonché le modalità d’intervento in tali procedure di Equitalia S.p.</w:t>
      </w:r>
      <w:r>
        <w:rPr>
          <w:rFonts w:ascii="Arial" w:hAnsi="Arial" w:cs="Arial"/>
          <w:sz w:val="22"/>
          <w:szCs w:val="22"/>
        </w:rPr>
        <w:t>a</w:t>
      </w:r>
      <w:r w:rsidRPr="00DA0243">
        <w:rPr>
          <w:rFonts w:ascii="Arial" w:hAnsi="Arial" w:cs="Arial"/>
          <w:sz w:val="22"/>
          <w:szCs w:val="22"/>
        </w:rPr>
        <w:t>. per effetto della fusione per incorpora</w:t>
      </w:r>
      <w:r>
        <w:rPr>
          <w:rFonts w:ascii="Arial" w:hAnsi="Arial" w:cs="Arial"/>
          <w:sz w:val="22"/>
          <w:szCs w:val="22"/>
        </w:rPr>
        <w:t>zione di Equitalia Servizi S.p.a.</w:t>
      </w:r>
      <w:r w:rsidRPr="00DA0243">
        <w:rPr>
          <w:rFonts w:ascii="Arial" w:hAnsi="Arial" w:cs="Arial"/>
          <w:sz w:val="22"/>
          <w:szCs w:val="22"/>
        </w:rPr>
        <w:t xml:space="preserve"> dal 1° luglio 2013</w:t>
      </w:r>
      <w:r>
        <w:rPr>
          <w:rFonts w:ascii="Arial" w:hAnsi="Arial" w:cs="Arial"/>
          <w:sz w:val="22"/>
          <w:szCs w:val="22"/>
        </w:rPr>
        <w:t>;</w:t>
      </w:r>
    </w:p>
    <w:p w:rsidR="00A27E1B" w:rsidRPr="00DA0243" w:rsidRDefault="00A27E1B" w:rsidP="00A27E1B">
      <w:pPr>
        <w:numPr>
          <w:ilvl w:val="0"/>
          <w:numId w:val="1"/>
        </w:numPr>
        <w:spacing w:line="360" w:lineRule="auto"/>
        <w:jc w:val="both"/>
        <w:rPr>
          <w:rFonts w:ascii="Arial" w:hAnsi="Arial" w:cs="Arial"/>
          <w:sz w:val="22"/>
          <w:szCs w:val="22"/>
        </w:rPr>
      </w:pPr>
      <w:r w:rsidRPr="00DA0243">
        <w:rPr>
          <w:rFonts w:ascii="Arial" w:hAnsi="Arial" w:cs="Arial"/>
          <w:sz w:val="22"/>
          <w:szCs w:val="22"/>
        </w:rPr>
        <w:t>i rapporti tra i concessionari del servizio nazionale della riscossione e gli enti creditori che utilizzano tale servizio sono disciplinati dal d.lgs. 13 aprile 1999, n. 112;</w:t>
      </w:r>
    </w:p>
    <w:p w:rsidR="00A27E1B" w:rsidRPr="00DA0243" w:rsidRDefault="00A27E1B" w:rsidP="00A27E1B">
      <w:pPr>
        <w:numPr>
          <w:ilvl w:val="0"/>
          <w:numId w:val="1"/>
        </w:numPr>
        <w:spacing w:line="360" w:lineRule="auto"/>
        <w:jc w:val="both"/>
        <w:rPr>
          <w:rFonts w:ascii="Arial" w:hAnsi="Arial" w:cs="Arial"/>
          <w:sz w:val="22"/>
          <w:szCs w:val="22"/>
        </w:rPr>
      </w:pPr>
      <w:r w:rsidRPr="00DA0243">
        <w:rPr>
          <w:rFonts w:ascii="Arial" w:hAnsi="Arial" w:cs="Arial"/>
          <w:sz w:val="22"/>
          <w:szCs w:val="22"/>
        </w:rPr>
        <w:t xml:space="preserve">l’art. 3, comma 1, del D.L. 30 settembre 2005, n. 203, convertito, con modificazioni, dalla legge 2 dicembre 2005, n. 248, così come modificato dall’art. 10 comma 2 ter D.L. 8 aprile 2013 n. 35 convertito con modificazioni dalla Legge 6 giugno 2013 n. 64, ha previsto, a decorrere dal 1° ottobre 2006, la soppressione del sistema di affidamento in concessione del servizio nazionale della riscossione e che le relative funzioni sono svolte dall’Agenzia delle Entrate per il tramite di Riscossione S.p.a. (ora Equitalia S.p.a.) e le società da esse partecipate, tra cui Equitalia </w:t>
      </w:r>
      <w:r w:rsidR="0056625C">
        <w:rPr>
          <w:rFonts w:ascii="Arial" w:hAnsi="Arial" w:cs="Arial"/>
          <w:sz w:val="22"/>
          <w:szCs w:val="22"/>
        </w:rPr>
        <w:t>Sud</w:t>
      </w:r>
      <w:r w:rsidRPr="00DA0243">
        <w:rPr>
          <w:rFonts w:ascii="Arial" w:hAnsi="Arial" w:cs="Arial"/>
          <w:sz w:val="22"/>
          <w:szCs w:val="22"/>
        </w:rPr>
        <w:t>;</w:t>
      </w:r>
    </w:p>
    <w:p w:rsidR="00A27E1B" w:rsidRPr="00DA0243" w:rsidRDefault="00A27E1B" w:rsidP="00A27E1B">
      <w:pPr>
        <w:numPr>
          <w:ilvl w:val="0"/>
          <w:numId w:val="1"/>
        </w:numPr>
        <w:spacing w:line="360" w:lineRule="auto"/>
        <w:jc w:val="both"/>
        <w:rPr>
          <w:rFonts w:ascii="Arial" w:hAnsi="Arial" w:cs="Arial"/>
          <w:sz w:val="22"/>
          <w:szCs w:val="22"/>
        </w:rPr>
      </w:pPr>
      <w:r w:rsidRPr="00DA0243">
        <w:rPr>
          <w:rFonts w:ascii="Arial" w:hAnsi="Arial" w:cs="Arial"/>
          <w:sz w:val="22"/>
          <w:szCs w:val="22"/>
        </w:rPr>
        <w:t xml:space="preserve">l’art. 3, comma 28, del </w:t>
      </w:r>
      <w:r>
        <w:rPr>
          <w:rFonts w:ascii="Arial" w:hAnsi="Arial" w:cs="Arial"/>
          <w:sz w:val="22"/>
          <w:szCs w:val="22"/>
        </w:rPr>
        <w:t xml:space="preserve">citato </w:t>
      </w:r>
      <w:r w:rsidRPr="00DA0243">
        <w:rPr>
          <w:rFonts w:ascii="Arial" w:hAnsi="Arial" w:cs="Arial"/>
          <w:sz w:val="22"/>
          <w:szCs w:val="22"/>
        </w:rPr>
        <w:t>D.L. n. 203 del 2005, dispone che, a decorrere dal 1° ottobre 2006, i riferimenti contenuti in norme vigenti, ai concessionari del servizio nazionale della riscossione si intendono riferiti a Riscossione S.p.a. (ora Equitalia S.p.a.) ed alle società dalla stessa partecipate;</w:t>
      </w:r>
    </w:p>
    <w:p w:rsidR="00A27E1B" w:rsidRPr="00DA0243" w:rsidRDefault="00A27E1B" w:rsidP="00A27E1B">
      <w:pPr>
        <w:numPr>
          <w:ilvl w:val="0"/>
          <w:numId w:val="1"/>
        </w:numPr>
        <w:tabs>
          <w:tab w:val="num" w:pos="993"/>
          <w:tab w:val="left" w:pos="8222"/>
          <w:tab w:val="left" w:pos="9000"/>
          <w:tab w:val="left" w:pos="9072"/>
        </w:tabs>
        <w:spacing w:line="360" w:lineRule="auto"/>
        <w:ind w:left="357" w:right="68" w:hanging="357"/>
        <w:jc w:val="both"/>
        <w:rPr>
          <w:rFonts w:ascii="Arial" w:hAnsi="Arial" w:cs="Arial"/>
          <w:sz w:val="22"/>
          <w:szCs w:val="22"/>
        </w:rPr>
      </w:pPr>
      <w:r w:rsidRPr="00DA0243">
        <w:rPr>
          <w:rFonts w:ascii="Arial" w:hAnsi="Arial" w:cs="Arial"/>
          <w:sz w:val="22"/>
          <w:szCs w:val="22"/>
        </w:rPr>
        <w:t xml:space="preserve">Equitalia </w:t>
      </w:r>
      <w:r w:rsidR="0056625C" w:rsidRPr="0056625C">
        <w:rPr>
          <w:rFonts w:ascii="Arial" w:hAnsi="Arial" w:cs="Arial"/>
          <w:sz w:val="22"/>
          <w:szCs w:val="22"/>
        </w:rPr>
        <w:t>Sud</w:t>
      </w:r>
      <w:r w:rsidRPr="00DA0243">
        <w:rPr>
          <w:rFonts w:ascii="Arial" w:hAnsi="Arial" w:cs="Arial"/>
          <w:sz w:val="22"/>
          <w:szCs w:val="22"/>
        </w:rPr>
        <w:t xml:space="preserve"> è l’agente della riscossione della provincia di </w:t>
      </w:r>
      <w:r w:rsidR="006B6F47">
        <w:rPr>
          <w:rFonts w:ascii="Arial" w:hAnsi="Arial" w:cs="Arial"/>
          <w:sz w:val="22"/>
          <w:szCs w:val="22"/>
        </w:rPr>
        <w:t xml:space="preserve">Isernia </w:t>
      </w:r>
      <w:r w:rsidRPr="00DA0243">
        <w:rPr>
          <w:rFonts w:ascii="Arial" w:hAnsi="Arial" w:cs="Arial"/>
          <w:sz w:val="22"/>
          <w:szCs w:val="22"/>
        </w:rPr>
        <w:t>e detiene una stabile organizzazione di personale, mezzi e strumenti per l’espletamento delle attività di riscossione coattiva e, quindi, è tecnicamente idonea e professionalmente qualificata per la gestione del servizio di riscossione dei crediti iscritti a ruolo;</w:t>
      </w:r>
    </w:p>
    <w:p w:rsidR="00A27E1B" w:rsidRPr="00DA0243" w:rsidRDefault="00A27E1B" w:rsidP="00A27E1B">
      <w:pPr>
        <w:numPr>
          <w:ilvl w:val="0"/>
          <w:numId w:val="49"/>
        </w:numPr>
        <w:tabs>
          <w:tab w:val="num" w:pos="993"/>
          <w:tab w:val="left" w:pos="8222"/>
          <w:tab w:val="left" w:pos="9000"/>
          <w:tab w:val="left" w:pos="9072"/>
        </w:tabs>
        <w:spacing w:line="360" w:lineRule="auto"/>
        <w:ind w:left="357" w:right="68" w:hanging="357"/>
        <w:jc w:val="both"/>
        <w:rPr>
          <w:rFonts w:ascii="Arial" w:hAnsi="Arial" w:cs="Arial"/>
          <w:snapToGrid w:val="0"/>
          <w:color w:val="000000"/>
          <w:sz w:val="22"/>
          <w:szCs w:val="22"/>
        </w:rPr>
      </w:pPr>
      <w:r w:rsidRPr="00DA0243">
        <w:rPr>
          <w:rFonts w:ascii="Arial" w:hAnsi="Arial" w:cs="Arial"/>
          <w:sz w:val="22"/>
          <w:szCs w:val="22"/>
        </w:rPr>
        <w:t>l’Ente intende procedere alla riscossione dei propri crediti con modalità idonee ad assicurare l’efficienza e l’economicità di tale attività;</w:t>
      </w:r>
    </w:p>
    <w:p w:rsidR="00112755" w:rsidRDefault="00A27E1B" w:rsidP="00A27E1B">
      <w:pPr>
        <w:numPr>
          <w:ilvl w:val="0"/>
          <w:numId w:val="1"/>
        </w:numPr>
        <w:tabs>
          <w:tab w:val="num" w:pos="993"/>
          <w:tab w:val="left" w:pos="8222"/>
          <w:tab w:val="left" w:pos="9000"/>
          <w:tab w:val="left" w:pos="9072"/>
        </w:tabs>
        <w:spacing w:after="120" w:line="360" w:lineRule="auto"/>
        <w:ind w:right="70"/>
        <w:jc w:val="both"/>
        <w:rPr>
          <w:rFonts w:ascii="Arial" w:hAnsi="Arial" w:cs="Arial"/>
          <w:sz w:val="22"/>
          <w:szCs w:val="22"/>
        </w:rPr>
      </w:pPr>
      <w:r w:rsidRPr="00DA0243">
        <w:rPr>
          <w:rFonts w:ascii="Arial" w:hAnsi="Arial" w:cs="Arial"/>
          <w:sz w:val="22"/>
          <w:szCs w:val="22"/>
        </w:rPr>
        <w:t xml:space="preserve">L’Ente con delibera del </w:t>
      </w:r>
      <w:r w:rsidR="00945241">
        <w:rPr>
          <w:rFonts w:ascii="Arial" w:hAnsi="Arial" w:cs="Arial"/>
          <w:sz w:val="22"/>
          <w:szCs w:val="22"/>
        </w:rPr>
        <w:t xml:space="preserve">02/12/2013 </w:t>
      </w:r>
      <w:r w:rsidRPr="00DA0243">
        <w:rPr>
          <w:rFonts w:ascii="Arial" w:hAnsi="Arial" w:cs="Arial"/>
          <w:sz w:val="22"/>
          <w:szCs w:val="22"/>
        </w:rPr>
        <w:t>ha deliberato di procedere alla riscossione a mezzo ruolo dei propri crediti relativi a</w:t>
      </w:r>
      <w:r w:rsidR="00A211AB">
        <w:rPr>
          <w:rFonts w:ascii="Arial" w:hAnsi="Arial" w:cs="Arial"/>
          <w:sz w:val="22"/>
          <w:szCs w:val="22"/>
        </w:rPr>
        <w:t>lla tassa d’iscrizione all’ordine</w:t>
      </w:r>
      <w:r w:rsidRPr="00DA0243">
        <w:rPr>
          <w:rFonts w:ascii="Arial" w:hAnsi="Arial" w:cs="Arial"/>
          <w:sz w:val="22"/>
          <w:szCs w:val="22"/>
        </w:rPr>
        <w:t xml:space="preserve"> chiedendo, altresì, che lo svolgimento dell’attività di riscossione di tali crediti avvenga in via preliminare attraverso la procedura integrata avvisi (c.d. GIA), in conformità dell’art. 32, comma 2, lettera b), del d.lgs. n. 46 del 1999.</w:t>
      </w:r>
    </w:p>
    <w:p w:rsidR="00E85E02" w:rsidRDefault="00E85E02" w:rsidP="00A27E1B">
      <w:pPr>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convengono e stipulano quanto segue:</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tabs>
          <w:tab w:val="left" w:pos="3855"/>
        </w:tabs>
        <w:spacing w:line="360" w:lineRule="auto"/>
        <w:jc w:val="center"/>
        <w:rPr>
          <w:rFonts w:ascii="Arial" w:hAnsi="Arial" w:cs="Arial"/>
          <w:b/>
          <w:snapToGrid w:val="0"/>
          <w:color w:val="000000"/>
          <w:sz w:val="22"/>
          <w:szCs w:val="22"/>
        </w:rPr>
      </w:pPr>
      <w:r w:rsidRPr="00DA0243">
        <w:rPr>
          <w:rFonts w:ascii="Arial" w:hAnsi="Arial" w:cs="Arial"/>
          <w:b/>
          <w:snapToGrid w:val="0"/>
          <w:color w:val="000000"/>
          <w:sz w:val="22"/>
          <w:szCs w:val="22"/>
        </w:rPr>
        <w:t>TITOLO I</w:t>
      </w:r>
    </w:p>
    <w:p w:rsidR="00A27E1B" w:rsidRPr="00DA0243" w:rsidRDefault="00A27E1B" w:rsidP="00A27E1B">
      <w:pPr>
        <w:tabs>
          <w:tab w:val="left" w:pos="3855"/>
        </w:tabs>
        <w:spacing w:line="360" w:lineRule="auto"/>
        <w:jc w:val="center"/>
        <w:rPr>
          <w:rFonts w:ascii="Arial" w:hAnsi="Arial" w:cs="Arial"/>
          <w:b/>
          <w:snapToGrid w:val="0"/>
          <w:color w:val="000000"/>
          <w:sz w:val="22"/>
          <w:szCs w:val="22"/>
        </w:rPr>
      </w:pPr>
      <w:r w:rsidRPr="00DA0243">
        <w:rPr>
          <w:rFonts w:ascii="Arial" w:hAnsi="Arial" w:cs="Arial"/>
          <w:b/>
          <w:snapToGrid w:val="0"/>
          <w:color w:val="000000"/>
          <w:sz w:val="22"/>
          <w:szCs w:val="22"/>
        </w:rPr>
        <w:t>Attività di riscossione attraverso la procedura GIA</w:t>
      </w:r>
    </w:p>
    <w:p w:rsidR="00A27E1B" w:rsidRPr="00DA0243" w:rsidRDefault="00A27E1B" w:rsidP="00A27E1B">
      <w:pPr>
        <w:tabs>
          <w:tab w:val="left" w:pos="3855"/>
        </w:tabs>
        <w:spacing w:line="360" w:lineRule="auto"/>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lastRenderedPageBreak/>
        <w:t>Art. 1</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Avvisi di pagamento</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pStyle w:val="Rientrocorpodeltesto"/>
        <w:widowControl w:val="0"/>
        <w:numPr>
          <w:ilvl w:val="0"/>
          <w:numId w:val="21"/>
        </w:numPr>
        <w:spacing w:after="0" w:line="360" w:lineRule="auto"/>
        <w:ind w:left="357" w:hanging="357"/>
        <w:jc w:val="both"/>
        <w:rPr>
          <w:rFonts w:ascii="Arial" w:eastAsia="Calibri" w:hAnsi="Arial" w:cs="Arial"/>
          <w:sz w:val="22"/>
          <w:szCs w:val="22"/>
        </w:rPr>
      </w:pPr>
      <w:r w:rsidRPr="00DA0243">
        <w:rPr>
          <w:rFonts w:ascii="Arial" w:eastAsia="Calibri" w:hAnsi="Arial" w:cs="Arial"/>
          <w:sz w:val="22"/>
          <w:szCs w:val="22"/>
        </w:rPr>
        <w:t>L’Ente invia le minute di ruolo dei propri crediti relativi a</w:t>
      </w:r>
      <w:r w:rsidR="008B5F77">
        <w:rPr>
          <w:rFonts w:ascii="Arial" w:eastAsia="Calibri" w:hAnsi="Arial" w:cs="Arial"/>
          <w:sz w:val="22"/>
          <w:szCs w:val="22"/>
        </w:rPr>
        <w:t>lla tassa d’iscrizione</w:t>
      </w:r>
      <w:r w:rsidRPr="00DA0243">
        <w:rPr>
          <w:rFonts w:ascii="Arial" w:eastAsia="Calibri" w:hAnsi="Arial" w:cs="Arial"/>
          <w:sz w:val="22"/>
          <w:szCs w:val="22"/>
        </w:rPr>
        <w:t xml:space="preserve"> a</w:t>
      </w:r>
      <w:r w:rsidR="008B5F77">
        <w:rPr>
          <w:rFonts w:ascii="Arial" w:eastAsia="Calibri" w:hAnsi="Arial" w:cs="Arial"/>
          <w:sz w:val="22"/>
          <w:szCs w:val="22"/>
        </w:rPr>
        <w:t>d</w:t>
      </w:r>
      <w:r w:rsidRPr="00DA0243">
        <w:rPr>
          <w:rFonts w:ascii="Arial" w:eastAsia="Calibri" w:hAnsi="Arial" w:cs="Arial"/>
          <w:sz w:val="22"/>
          <w:szCs w:val="22"/>
        </w:rPr>
        <w:t xml:space="preserve"> Equitalia S.p.</w:t>
      </w:r>
      <w:r>
        <w:rPr>
          <w:rFonts w:ascii="Arial" w:eastAsia="Calibri" w:hAnsi="Arial" w:cs="Arial"/>
          <w:sz w:val="22"/>
          <w:szCs w:val="22"/>
        </w:rPr>
        <w:t>a</w:t>
      </w:r>
      <w:r w:rsidRPr="00DA0243">
        <w:rPr>
          <w:rFonts w:ascii="Arial" w:eastAsia="Calibri" w:hAnsi="Arial" w:cs="Arial"/>
          <w:sz w:val="22"/>
          <w:szCs w:val="22"/>
        </w:rPr>
        <w:t xml:space="preserve">. ai sensi dell’art. 3, del DM n. 321/1999, con almeno </w:t>
      </w:r>
      <w:r w:rsidR="008B5F77">
        <w:rPr>
          <w:rFonts w:ascii="Arial" w:eastAsia="Calibri" w:hAnsi="Arial" w:cs="Arial"/>
          <w:sz w:val="22"/>
          <w:szCs w:val="22"/>
        </w:rPr>
        <w:t>60</w:t>
      </w:r>
      <w:r w:rsidRPr="00DA0243">
        <w:rPr>
          <w:rFonts w:ascii="Arial" w:eastAsia="Calibri" w:hAnsi="Arial" w:cs="Arial"/>
          <w:sz w:val="22"/>
          <w:szCs w:val="22"/>
        </w:rPr>
        <w:t xml:space="preserve"> giorni di anticipo rispetto alla data indicata nelle stesse minute per il pagamento da parte del debitore della prima o unica rata. </w:t>
      </w:r>
    </w:p>
    <w:p w:rsidR="00A27E1B" w:rsidRPr="00DA0243" w:rsidRDefault="00A27E1B" w:rsidP="00A27E1B">
      <w:pPr>
        <w:pStyle w:val="Rientrocorpodeltesto"/>
        <w:widowControl w:val="0"/>
        <w:numPr>
          <w:ilvl w:val="0"/>
          <w:numId w:val="21"/>
        </w:numPr>
        <w:spacing w:after="0" w:line="360" w:lineRule="auto"/>
        <w:ind w:left="357" w:hanging="357"/>
        <w:jc w:val="both"/>
        <w:rPr>
          <w:rFonts w:ascii="Arial" w:eastAsia="Calibri" w:hAnsi="Arial" w:cs="Arial"/>
          <w:sz w:val="22"/>
          <w:szCs w:val="22"/>
        </w:rPr>
      </w:pPr>
      <w:r w:rsidRPr="00DA0243">
        <w:rPr>
          <w:rFonts w:ascii="Arial" w:eastAsia="Calibri" w:hAnsi="Arial" w:cs="Arial"/>
          <w:sz w:val="22"/>
          <w:szCs w:val="22"/>
        </w:rPr>
        <w:t xml:space="preserve">Equitalia </w:t>
      </w:r>
      <w:r w:rsidR="0056625C" w:rsidRPr="0056625C">
        <w:rPr>
          <w:rFonts w:ascii="Arial" w:hAnsi="Arial" w:cs="Arial"/>
          <w:sz w:val="22"/>
          <w:szCs w:val="22"/>
        </w:rPr>
        <w:t>Sud</w:t>
      </w:r>
      <w:r w:rsidRPr="00DA0243">
        <w:rPr>
          <w:rFonts w:ascii="Arial" w:eastAsia="Calibri" w:hAnsi="Arial" w:cs="Arial"/>
          <w:color w:val="00B0F0"/>
          <w:sz w:val="22"/>
          <w:szCs w:val="22"/>
        </w:rPr>
        <w:t xml:space="preserve"> </w:t>
      </w:r>
      <w:r w:rsidRPr="00DA0243">
        <w:rPr>
          <w:rFonts w:ascii="Arial" w:eastAsia="Calibri" w:hAnsi="Arial" w:cs="Arial"/>
          <w:sz w:val="22"/>
          <w:szCs w:val="22"/>
        </w:rPr>
        <w:t xml:space="preserve">assume su di sé l’impegno a che Equitalia </w:t>
      </w:r>
      <w:r w:rsidRPr="00DA0243">
        <w:rPr>
          <w:rFonts w:ascii="Arial" w:hAnsi="Arial" w:cs="Arial"/>
          <w:snapToGrid w:val="0"/>
          <w:color w:val="000000"/>
          <w:sz w:val="22"/>
          <w:szCs w:val="22"/>
        </w:rPr>
        <w:t>S.p.a.</w:t>
      </w:r>
      <w:r w:rsidRPr="00DA0243">
        <w:rPr>
          <w:rFonts w:ascii="Arial" w:eastAsia="Calibri" w:hAnsi="Arial" w:cs="Arial"/>
          <w:sz w:val="22"/>
          <w:szCs w:val="22"/>
        </w:rPr>
        <w:t xml:space="preserve">, dopo che l’Ente ha reso esecutivi i propri ruoli, sospenda, fino alla conclusione delle operazioni di cui all’art. 5, punto 1, </w:t>
      </w:r>
      <w:proofErr w:type="spellStart"/>
      <w:r w:rsidRPr="00DA0243">
        <w:rPr>
          <w:rFonts w:ascii="Arial" w:eastAsia="Calibri" w:hAnsi="Arial" w:cs="Arial"/>
          <w:sz w:val="22"/>
          <w:szCs w:val="22"/>
        </w:rPr>
        <w:t>lett</w:t>
      </w:r>
      <w:proofErr w:type="spellEnd"/>
      <w:r w:rsidRPr="00DA0243">
        <w:rPr>
          <w:rFonts w:ascii="Arial" w:eastAsia="Calibri" w:hAnsi="Arial" w:cs="Arial"/>
          <w:sz w:val="22"/>
          <w:szCs w:val="22"/>
        </w:rPr>
        <w:t>. a), la consegna di tali ruoli agli agenti della riscossione competenti per territorio.</w:t>
      </w:r>
    </w:p>
    <w:p w:rsidR="00A27E1B" w:rsidRPr="00DA0243" w:rsidRDefault="00A27E1B" w:rsidP="00A27E1B">
      <w:pPr>
        <w:pStyle w:val="Rientrocorpodeltesto3"/>
        <w:numPr>
          <w:ilvl w:val="0"/>
          <w:numId w:val="21"/>
        </w:numPr>
        <w:spacing w:after="0" w:line="360" w:lineRule="auto"/>
        <w:jc w:val="both"/>
        <w:rPr>
          <w:rFonts w:ascii="Arial" w:hAnsi="Arial" w:cs="Arial"/>
          <w:sz w:val="22"/>
          <w:szCs w:val="22"/>
        </w:rPr>
      </w:pPr>
      <w:r w:rsidRPr="00DA0243">
        <w:rPr>
          <w:rFonts w:ascii="Arial" w:hAnsi="Arial" w:cs="Arial"/>
          <w:sz w:val="22"/>
          <w:szCs w:val="22"/>
        </w:rPr>
        <w:t xml:space="preserve">Equitalia </w:t>
      </w:r>
      <w:r w:rsidR="0056625C" w:rsidRPr="0056625C">
        <w:rPr>
          <w:rFonts w:ascii="Arial" w:hAnsi="Arial" w:cs="Arial"/>
          <w:sz w:val="22"/>
          <w:szCs w:val="22"/>
        </w:rPr>
        <w:t>Sud</w:t>
      </w:r>
      <w:r w:rsidRPr="00DA0243">
        <w:rPr>
          <w:rFonts w:ascii="Arial" w:hAnsi="Arial" w:cs="Arial"/>
          <w:sz w:val="22"/>
          <w:szCs w:val="22"/>
        </w:rPr>
        <w:t xml:space="preserve"> invia in posta non raccomandata al debitore, all’indirizzo indicato dall’Ente nella minuta di ruolo / in possesso della stessa Equitalia</w:t>
      </w:r>
      <w:r w:rsidRPr="00DA0243">
        <w:rPr>
          <w:rFonts w:ascii="Arial" w:hAnsi="Arial" w:cs="Arial"/>
          <w:color w:val="FF0000"/>
          <w:sz w:val="22"/>
          <w:szCs w:val="22"/>
        </w:rPr>
        <w:t xml:space="preserve"> </w:t>
      </w:r>
      <w:r w:rsidR="0056625C" w:rsidRPr="0056625C">
        <w:rPr>
          <w:rFonts w:ascii="Arial" w:hAnsi="Arial" w:cs="Arial"/>
          <w:sz w:val="22"/>
          <w:szCs w:val="22"/>
        </w:rPr>
        <w:t>Sud</w:t>
      </w:r>
      <w:r w:rsidRPr="00DA0243">
        <w:rPr>
          <w:rFonts w:ascii="Arial" w:hAnsi="Arial" w:cs="Arial"/>
          <w:i/>
          <w:sz w:val="22"/>
          <w:szCs w:val="22"/>
        </w:rPr>
        <w:t>,</w:t>
      </w:r>
      <w:r w:rsidRPr="00DA0243">
        <w:rPr>
          <w:rFonts w:ascii="Arial" w:hAnsi="Arial" w:cs="Arial"/>
          <w:sz w:val="22"/>
          <w:szCs w:val="22"/>
        </w:rPr>
        <w:t xml:space="preserve"> un avviso di pagamento, di seguito denominato “avviso”, entro </w:t>
      </w:r>
      <w:r w:rsidR="00C64800">
        <w:rPr>
          <w:rFonts w:ascii="Arial" w:hAnsi="Arial" w:cs="Arial"/>
          <w:sz w:val="22"/>
          <w:szCs w:val="22"/>
        </w:rPr>
        <w:t>10</w:t>
      </w:r>
      <w:r w:rsidRPr="00DA0243">
        <w:rPr>
          <w:rFonts w:ascii="Arial" w:hAnsi="Arial" w:cs="Arial"/>
          <w:sz w:val="22"/>
          <w:szCs w:val="22"/>
        </w:rPr>
        <w:t xml:space="preserve"> giorni dalla data in cui lo stesso Ente ha trasmesso il ruolo a Equitalia S.p.a. ai sensi dell’art. 3, comma 8, del DM n. 321/1999; agli avvisi sono allegati, in relazione al numero di rate stabilito dall’Ente, uno o più bollettini RAV prestampati da utilizzare per il pagamento.</w:t>
      </w:r>
    </w:p>
    <w:p w:rsidR="00A27E1B" w:rsidRPr="00DA0243" w:rsidRDefault="00A27E1B" w:rsidP="00A27E1B">
      <w:pPr>
        <w:pStyle w:val="Rientrocorpodeltesto3"/>
        <w:numPr>
          <w:ilvl w:val="0"/>
          <w:numId w:val="21"/>
        </w:numPr>
        <w:tabs>
          <w:tab w:val="left" w:pos="4116"/>
        </w:tabs>
        <w:spacing w:after="0" w:line="360" w:lineRule="auto"/>
        <w:jc w:val="both"/>
        <w:rPr>
          <w:rFonts w:ascii="Arial" w:hAnsi="Arial" w:cs="Arial"/>
          <w:b/>
          <w:bCs/>
          <w:sz w:val="22"/>
          <w:szCs w:val="22"/>
        </w:rPr>
      </w:pPr>
      <w:r w:rsidRPr="00DA0243">
        <w:rPr>
          <w:rFonts w:ascii="Arial" w:hAnsi="Arial" w:cs="Arial"/>
          <w:sz w:val="22"/>
          <w:szCs w:val="22"/>
        </w:rPr>
        <w:t>L’Ente trasmette</w:t>
      </w:r>
      <w:r w:rsidRPr="00DA0243">
        <w:rPr>
          <w:rFonts w:ascii="Arial" w:hAnsi="Arial" w:cs="Arial"/>
          <w:i/>
          <w:sz w:val="22"/>
          <w:szCs w:val="22"/>
        </w:rPr>
        <w:t xml:space="preserve"> </w:t>
      </w:r>
      <w:r w:rsidRPr="00DA0243">
        <w:rPr>
          <w:rFonts w:ascii="Arial" w:hAnsi="Arial" w:cs="Arial"/>
          <w:snapToGrid w:val="0"/>
          <w:color w:val="000000"/>
          <w:sz w:val="22"/>
          <w:szCs w:val="22"/>
        </w:rPr>
        <w:t>a Equitalia S.p.a., p</w:t>
      </w:r>
      <w:r w:rsidRPr="00DA0243">
        <w:rPr>
          <w:rFonts w:ascii="Arial" w:hAnsi="Arial" w:cs="Arial"/>
          <w:sz w:val="22"/>
          <w:szCs w:val="22"/>
        </w:rPr>
        <w:t xml:space="preserve">er il tramite della stessa Equitalia </w:t>
      </w:r>
      <w:r w:rsidR="009E6245">
        <w:rPr>
          <w:rFonts w:ascii="Arial" w:hAnsi="Arial" w:cs="Arial"/>
          <w:sz w:val="22"/>
          <w:szCs w:val="22"/>
        </w:rPr>
        <w:t>Sud</w:t>
      </w:r>
      <w:r w:rsidR="009E6245">
        <w:rPr>
          <w:rFonts w:ascii="Arial" w:hAnsi="Arial" w:cs="Arial"/>
          <w:color w:val="00B0F0"/>
          <w:sz w:val="22"/>
          <w:szCs w:val="22"/>
        </w:rPr>
        <w:t xml:space="preserve"> </w:t>
      </w:r>
      <w:r w:rsidRPr="00DA0243">
        <w:rPr>
          <w:rFonts w:ascii="Arial" w:hAnsi="Arial" w:cs="Arial"/>
          <w:sz w:val="22"/>
          <w:szCs w:val="22"/>
        </w:rPr>
        <w:t>mediante l’applicativo web attualmente denominato “Provvedimenti”, messo a sua disposizione gratuitamente, eventuali provvedimenti di annullamento totale o parziale delle somme iscritte a ruolo. La trasmissione di tali provvedimenti avviene con almeno</w:t>
      </w:r>
      <w:r w:rsidRPr="00DA0243">
        <w:rPr>
          <w:rFonts w:ascii="Arial" w:hAnsi="Arial" w:cs="Arial"/>
          <w:color w:val="FF0000"/>
          <w:sz w:val="22"/>
          <w:szCs w:val="22"/>
        </w:rPr>
        <w:t xml:space="preserve"> </w:t>
      </w:r>
      <w:r w:rsidRPr="00DA0243">
        <w:rPr>
          <w:rFonts w:ascii="Arial" w:hAnsi="Arial" w:cs="Arial"/>
          <w:sz w:val="22"/>
          <w:szCs w:val="22"/>
        </w:rPr>
        <w:t xml:space="preserve">60 giorni di anticipo rispetto alla data a partire dalla quale, ai sensi dell’art. 5, punto 1, </w:t>
      </w:r>
      <w:proofErr w:type="spellStart"/>
      <w:r w:rsidRPr="00DA0243">
        <w:rPr>
          <w:rFonts w:ascii="Arial" w:hAnsi="Arial" w:cs="Arial"/>
          <w:sz w:val="22"/>
          <w:szCs w:val="22"/>
        </w:rPr>
        <w:t>lett</w:t>
      </w:r>
      <w:proofErr w:type="spellEnd"/>
      <w:r w:rsidRPr="00DA0243">
        <w:rPr>
          <w:rFonts w:ascii="Arial" w:hAnsi="Arial" w:cs="Arial"/>
          <w:sz w:val="22"/>
          <w:szCs w:val="22"/>
        </w:rPr>
        <w:t xml:space="preserve">. a) della presente convenzione, può essere effettuato l’aggiornamento di cui allo stesso art. 5, punto 1, </w:t>
      </w:r>
      <w:proofErr w:type="spellStart"/>
      <w:r w:rsidRPr="00DA0243">
        <w:rPr>
          <w:rFonts w:ascii="Arial" w:hAnsi="Arial" w:cs="Arial"/>
          <w:sz w:val="22"/>
          <w:szCs w:val="22"/>
        </w:rPr>
        <w:t>lett</w:t>
      </w:r>
      <w:proofErr w:type="spellEnd"/>
      <w:r w:rsidRPr="00DA0243">
        <w:rPr>
          <w:rFonts w:ascii="Arial" w:hAnsi="Arial" w:cs="Arial"/>
          <w:sz w:val="22"/>
          <w:szCs w:val="22"/>
        </w:rPr>
        <w:t>. a).</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2</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Modalità di pagamento degli avvisi</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pStyle w:val="Paragrafoelenco"/>
        <w:numPr>
          <w:ilvl w:val="0"/>
          <w:numId w:val="15"/>
        </w:numPr>
        <w:autoSpaceDE w:val="0"/>
        <w:autoSpaceDN w:val="0"/>
        <w:adjustRightInd w:val="0"/>
        <w:spacing w:line="360" w:lineRule="auto"/>
        <w:ind w:left="426" w:hanging="426"/>
        <w:jc w:val="both"/>
        <w:rPr>
          <w:rFonts w:ascii="Arial" w:hAnsi="Arial" w:cs="Arial"/>
          <w:snapToGrid w:val="0"/>
        </w:rPr>
      </w:pPr>
      <w:r w:rsidRPr="00DA0243">
        <w:rPr>
          <w:rFonts w:ascii="Arial" w:hAnsi="Arial" w:cs="Arial"/>
          <w:snapToGrid w:val="0"/>
        </w:rPr>
        <w:t xml:space="preserve">Gli avvisi possono essere pagati dai debitori, senza commissioni d’incasso, presso gli sportelli di Equitalia </w:t>
      </w:r>
      <w:r w:rsidR="00210ABB">
        <w:rPr>
          <w:rFonts w:ascii="Arial" w:hAnsi="Arial" w:cs="Arial"/>
        </w:rPr>
        <w:t>Sud</w:t>
      </w:r>
      <w:r w:rsidRPr="00DA0243">
        <w:rPr>
          <w:rFonts w:ascii="Arial" w:hAnsi="Arial" w:cs="Arial"/>
          <w:snapToGrid w:val="0"/>
        </w:rPr>
        <w:t xml:space="preserve">, anche utilizzando le apparecchiature POS. </w:t>
      </w:r>
    </w:p>
    <w:p w:rsidR="00A27E1B" w:rsidRPr="00DA0243" w:rsidRDefault="00A27E1B" w:rsidP="00A27E1B">
      <w:pPr>
        <w:pStyle w:val="Paragrafoelenco"/>
        <w:numPr>
          <w:ilvl w:val="0"/>
          <w:numId w:val="15"/>
        </w:numPr>
        <w:autoSpaceDE w:val="0"/>
        <w:autoSpaceDN w:val="0"/>
        <w:adjustRightInd w:val="0"/>
        <w:spacing w:line="360" w:lineRule="auto"/>
        <w:ind w:left="426" w:hanging="426"/>
        <w:jc w:val="both"/>
        <w:rPr>
          <w:rFonts w:ascii="Arial" w:hAnsi="Arial" w:cs="Arial"/>
          <w:i/>
          <w:snapToGrid w:val="0"/>
        </w:rPr>
      </w:pPr>
      <w:r w:rsidRPr="00DA0243">
        <w:rPr>
          <w:rFonts w:ascii="Arial" w:hAnsi="Arial" w:cs="Arial"/>
          <w:snapToGrid w:val="0"/>
        </w:rPr>
        <w:t>Gli avvisi, possono, altresì, essere pagati:</w:t>
      </w:r>
    </w:p>
    <w:p w:rsidR="00A27E1B" w:rsidRPr="00DA0243" w:rsidRDefault="00A27E1B" w:rsidP="00A27E1B">
      <w:pPr>
        <w:pStyle w:val="Paragrafoelenco"/>
        <w:numPr>
          <w:ilvl w:val="0"/>
          <w:numId w:val="16"/>
        </w:numPr>
        <w:autoSpaceDE w:val="0"/>
        <w:autoSpaceDN w:val="0"/>
        <w:adjustRightInd w:val="0"/>
        <w:spacing w:line="360" w:lineRule="auto"/>
        <w:ind w:hanging="294"/>
        <w:jc w:val="both"/>
        <w:rPr>
          <w:rFonts w:ascii="Arial" w:hAnsi="Arial" w:cs="Arial"/>
          <w:snapToGrid w:val="0"/>
        </w:rPr>
      </w:pPr>
      <w:r w:rsidRPr="00DA0243">
        <w:rPr>
          <w:rFonts w:ascii="Arial" w:hAnsi="Arial" w:cs="Arial"/>
          <w:snapToGrid w:val="0"/>
        </w:rPr>
        <w:t>con i bollettini RAV allegati agli avvisi al pagamento, utilizzando i seguenti canali:</w:t>
      </w:r>
    </w:p>
    <w:p w:rsidR="00A27E1B" w:rsidRPr="00DA0243" w:rsidRDefault="00A27E1B" w:rsidP="00A27E1B">
      <w:pPr>
        <w:numPr>
          <w:ilvl w:val="1"/>
          <w:numId w:val="18"/>
        </w:numPr>
        <w:autoSpaceDE w:val="0"/>
        <w:autoSpaceDN w:val="0"/>
        <w:adjustRightInd w:val="0"/>
        <w:spacing w:line="360" w:lineRule="auto"/>
        <w:ind w:left="1418" w:hanging="284"/>
        <w:jc w:val="both"/>
        <w:rPr>
          <w:rFonts w:ascii="Arial" w:hAnsi="Arial" w:cs="Arial"/>
          <w:snapToGrid w:val="0"/>
          <w:sz w:val="22"/>
          <w:szCs w:val="22"/>
        </w:rPr>
      </w:pPr>
      <w:r w:rsidRPr="00DA0243">
        <w:rPr>
          <w:rFonts w:ascii="Arial" w:hAnsi="Arial" w:cs="Arial"/>
          <w:snapToGrid w:val="0"/>
          <w:sz w:val="22"/>
          <w:szCs w:val="22"/>
        </w:rPr>
        <w:t>tutti gli uffici postali e tutte le banche, per il pagamento mediante il modello RAV allegato agli avvisi al pagamento;</w:t>
      </w:r>
    </w:p>
    <w:p w:rsidR="00A27E1B" w:rsidRPr="00DA0243" w:rsidRDefault="00A27E1B" w:rsidP="00A27E1B">
      <w:pPr>
        <w:numPr>
          <w:ilvl w:val="1"/>
          <w:numId w:val="18"/>
        </w:numPr>
        <w:autoSpaceDE w:val="0"/>
        <w:autoSpaceDN w:val="0"/>
        <w:adjustRightInd w:val="0"/>
        <w:spacing w:line="360" w:lineRule="auto"/>
        <w:ind w:left="1418" w:hanging="284"/>
        <w:jc w:val="both"/>
        <w:rPr>
          <w:rFonts w:ascii="Arial" w:hAnsi="Arial" w:cs="Arial"/>
          <w:snapToGrid w:val="0"/>
          <w:sz w:val="22"/>
          <w:szCs w:val="22"/>
        </w:rPr>
      </w:pPr>
      <w:r w:rsidRPr="00DA0243">
        <w:rPr>
          <w:rFonts w:ascii="Arial" w:hAnsi="Arial" w:cs="Arial"/>
          <w:snapToGrid w:val="0"/>
          <w:sz w:val="22"/>
          <w:szCs w:val="22"/>
        </w:rPr>
        <w:t>sportelli bancomat delle banche abilitate, con l’indicazione del numero di RAV riportato sul relativo bollettino;</w:t>
      </w:r>
    </w:p>
    <w:p w:rsidR="00A27E1B" w:rsidRPr="00DA0243" w:rsidRDefault="00A27E1B" w:rsidP="00A27E1B">
      <w:pPr>
        <w:numPr>
          <w:ilvl w:val="1"/>
          <w:numId w:val="18"/>
        </w:numPr>
        <w:autoSpaceDE w:val="0"/>
        <w:autoSpaceDN w:val="0"/>
        <w:adjustRightInd w:val="0"/>
        <w:spacing w:line="360" w:lineRule="auto"/>
        <w:ind w:firstLine="774"/>
        <w:jc w:val="both"/>
        <w:rPr>
          <w:rFonts w:ascii="Arial" w:hAnsi="Arial" w:cs="Arial"/>
          <w:snapToGrid w:val="0"/>
          <w:sz w:val="22"/>
          <w:szCs w:val="22"/>
        </w:rPr>
      </w:pPr>
      <w:r w:rsidRPr="00DA0243">
        <w:rPr>
          <w:rFonts w:ascii="Arial" w:hAnsi="Arial" w:cs="Arial"/>
          <w:snapToGrid w:val="0"/>
          <w:sz w:val="22"/>
          <w:szCs w:val="22"/>
        </w:rPr>
        <w:t>presso le tabaccherie abilitate;</w:t>
      </w:r>
    </w:p>
    <w:p w:rsidR="00A27E1B" w:rsidRPr="00DA0243" w:rsidRDefault="00A27E1B" w:rsidP="00A27E1B">
      <w:pPr>
        <w:numPr>
          <w:ilvl w:val="1"/>
          <w:numId w:val="18"/>
        </w:numPr>
        <w:autoSpaceDE w:val="0"/>
        <w:autoSpaceDN w:val="0"/>
        <w:adjustRightInd w:val="0"/>
        <w:spacing w:line="360" w:lineRule="auto"/>
        <w:ind w:firstLine="774"/>
        <w:jc w:val="both"/>
        <w:rPr>
          <w:rFonts w:ascii="Arial" w:hAnsi="Arial" w:cs="Arial"/>
          <w:snapToGrid w:val="0"/>
          <w:sz w:val="22"/>
          <w:szCs w:val="22"/>
        </w:rPr>
      </w:pPr>
      <w:r w:rsidRPr="00DA0243">
        <w:rPr>
          <w:rFonts w:ascii="Arial" w:hAnsi="Arial" w:cs="Arial"/>
          <w:snapToGrid w:val="0"/>
          <w:sz w:val="22"/>
          <w:szCs w:val="22"/>
        </w:rPr>
        <w:t>presso le ricevitorie abilitate SISAL e Lottomatica;</w:t>
      </w:r>
    </w:p>
    <w:p w:rsidR="00A27E1B" w:rsidRPr="00DA0243" w:rsidRDefault="00A27E1B" w:rsidP="00A27E1B">
      <w:pPr>
        <w:pStyle w:val="Paragrafoelenco"/>
        <w:numPr>
          <w:ilvl w:val="0"/>
          <w:numId w:val="16"/>
        </w:numPr>
        <w:autoSpaceDE w:val="0"/>
        <w:autoSpaceDN w:val="0"/>
        <w:adjustRightInd w:val="0"/>
        <w:spacing w:line="360" w:lineRule="auto"/>
        <w:ind w:hanging="294"/>
        <w:jc w:val="both"/>
        <w:rPr>
          <w:rFonts w:ascii="Arial" w:hAnsi="Arial" w:cs="Arial"/>
          <w:snapToGrid w:val="0"/>
        </w:rPr>
      </w:pPr>
      <w:r w:rsidRPr="00DA0243">
        <w:rPr>
          <w:rFonts w:ascii="Arial" w:hAnsi="Arial" w:cs="Arial"/>
          <w:snapToGrid w:val="0"/>
        </w:rPr>
        <w:lastRenderedPageBreak/>
        <w:t xml:space="preserve">tramite il sito internet aziendale </w:t>
      </w:r>
      <w:hyperlink r:id="rId12" w:history="1">
        <w:r w:rsidRPr="00DA0243">
          <w:rPr>
            <w:rStyle w:val="Collegamentoipertestuale"/>
            <w:rFonts w:ascii="Arial" w:hAnsi="Arial" w:cs="Arial"/>
            <w:snapToGrid w:val="0"/>
          </w:rPr>
          <w:t>www.gruppoequitalia.it</w:t>
        </w:r>
      </w:hyperlink>
      <w:r w:rsidRPr="00DA0243">
        <w:rPr>
          <w:rFonts w:ascii="Arial" w:hAnsi="Arial" w:cs="Arial"/>
          <w:snapToGrid w:val="0"/>
        </w:rPr>
        <w:t xml:space="preserve"> con carta di credito digitando il numero di RAV</w:t>
      </w:r>
      <w:r>
        <w:rPr>
          <w:rFonts w:ascii="Arial" w:hAnsi="Arial" w:cs="Arial"/>
          <w:snapToGrid w:val="0"/>
        </w:rPr>
        <w:t>.</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3</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Riversamento delle somme riscosse mediante avvisi di pagamento</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numPr>
          <w:ilvl w:val="0"/>
          <w:numId w:val="13"/>
        </w:numPr>
        <w:tabs>
          <w:tab w:val="num" w:pos="426"/>
        </w:tabs>
        <w:spacing w:line="360" w:lineRule="auto"/>
        <w:ind w:left="426" w:hanging="426"/>
        <w:jc w:val="both"/>
        <w:rPr>
          <w:rFonts w:ascii="Arial" w:hAnsi="Arial" w:cs="Arial"/>
          <w:snapToGrid w:val="0"/>
          <w:color w:val="FF0000"/>
          <w:sz w:val="22"/>
          <w:szCs w:val="22"/>
        </w:rPr>
      </w:pPr>
      <w:r w:rsidRPr="00DA0243">
        <w:rPr>
          <w:rFonts w:ascii="Arial" w:hAnsi="Arial" w:cs="Arial"/>
          <w:snapToGrid w:val="0"/>
          <w:sz w:val="22"/>
          <w:szCs w:val="22"/>
        </w:rPr>
        <w:t xml:space="preserve">Equitalia </w:t>
      </w:r>
      <w:r w:rsidR="00210ABB">
        <w:rPr>
          <w:rFonts w:ascii="Arial" w:hAnsi="Arial" w:cs="Arial"/>
          <w:sz w:val="22"/>
          <w:szCs w:val="22"/>
        </w:rPr>
        <w:t>Sud</w:t>
      </w:r>
      <w:r w:rsidR="00210ABB">
        <w:rPr>
          <w:rFonts w:ascii="Arial" w:eastAsia="Calibri" w:hAnsi="Arial" w:cs="Arial"/>
          <w:color w:val="00B0F0"/>
          <w:sz w:val="22"/>
          <w:szCs w:val="22"/>
        </w:rPr>
        <w:t xml:space="preserve"> </w:t>
      </w:r>
      <w:r w:rsidRPr="00DA0243">
        <w:rPr>
          <w:rFonts w:ascii="Arial" w:hAnsi="Arial" w:cs="Arial"/>
          <w:snapToGrid w:val="0"/>
          <w:sz w:val="22"/>
          <w:szCs w:val="22"/>
        </w:rPr>
        <w:t>provvede al riversamento delle somme riscosse a seguito degli avvisi, entro i termini previsti dall’art. 22, comma 1, terzo periodo, del d.lgs. 13 aprile 1999, n. 112. Si applicano</w:t>
      </w:r>
      <w:r>
        <w:rPr>
          <w:rFonts w:ascii="Arial" w:hAnsi="Arial" w:cs="Arial"/>
          <w:snapToGrid w:val="0"/>
          <w:sz w:val="22"/>
          <w:szCs w:val="22"/>
        </w:rPr>
        <w:t>,</w:t>
      </w:r>
      <w:r w:rsidRPr="00DA0243">
        <w:rPr>
          <w:rFonts w:ascii="Arial" w:hAnsi="Arial" w:cs="Arial"/>
          <w:snapToGrid w:val="0"/>
          <w:sz w:val="22"/>
          <w:szCs w:val="22"/>
        </w:rPr>
        <w:t xml:space="preserve"> altresì</w:t>
      </w:r>
      <w:r>
        <w:rPr>
          <w:rFonts w:ascii="Arial" w:hAnsi="Arial" w:cs="Arial"/>
          <w:snapToGrid w:val="0"/>
          <w:sz w:val="22"/>
          <w:szCs w:val="22"/>
        </w:rPr>
        <w:t>,</w:t>
      </w:r>
      <w:r w:rsidRPr="00DA0243">
        <w:rPr>
          <w:rFonts w:ascii="Arial" w:hAnsi="Arial" w:cs="Arial"/>
          <w:snapToGrid w:val="0"/>
          <w:sz w:val="22"/>
          <w:szCs w:val="22"/>
        </w:rPr>
        <w:t xml:space="preserve"> le disposizioni di cui all’articolo 40 dello stesso d.lgs. n. 112 del 1999.</w:t>
      </w:r>
    </w:p>
    <w:p w:rsidR="00A27E1B" w:rsidRPr="00DA0243" w:rsidRDefault="00A27E1B" w:rsidP="00A27E1B">
      <w:pPr>
        <w:numPr>
          <w:ilvl w:val="0"/>
          <w:numId w:val="13"/>
        </w:numPr>
        <w:tabs>
          <w:tab w:val="num" w:pos="426"/>
        </w:tabs>
        <w:spacing w:line="360" w:lineRule="auto"/>
        <w:ind w:left="426" w:hanging="426"/>
        <w:jc w:val="both"/>
        <w:rPr>
          <w:rFonts w:ascii="Arial" w:hAnsi="Arial" w:cs="Arial"/>
          <w:snapToGrid w:val="0"/>
          <w:color w:val="000000"/>
          <w:sz w:val="22"/>
          <w:szCs w:val="22"/>
        </w:rPr>
      </w:pPr>
      <w:r w:rsidRPr="00DA0243">
        <w:rPr>
          <w:rFonts w:ascii="Arial" w:hAnsi="Arial" w:cs="Arial"/>
          <w:snapToGrid w:val="0"/>
          <w:color w:val="000000"/>
          <w:sz w:val="22"/>
          <w:szCs w:val="22"/>
        </w:rPr>
        <w:t>Ai fini dell’individuazione del termine di riversamento all’Ente</w:t>
      </w:r>
      <w:r w:rsidRPr="00DA0243">
        <w:rPr>
          <w:rFonts w:ascii="Arial" w:hAnsi="Arial" w:cs="Arial"/>
          <w:sz w:val="22"/>
          <w:szCs w:val="22"/>
        </w:rPr>
        <w:t xml:space="preserve"> </w:t>
      </w:r>
      <w:r w:rsidRPr="00DA0243">
        <w:rPr>
          <w:rFonts w:ascii="Arial" w:hAnsi="Arial" w:cs="Arial"/>
          <w:snapToGrid w:val="0"/>
          <w:color w:val="000000"/>
          <w:sz w:val="22"/>
          <w:szCs w:val="22"/>
        </w:rPr>
        <w:t xml:space="preserve">degli importi riscossi tramite canali diversi dai propri sportelli, per data di riscossione si intende quella di effettiva registrazione dei pagamenti da parte di Equitalia </w:t>
      </w:r>
      <w:r w:rsidR="00210ABB">
        <w:rPr>
          <w:rFonts w:ascii="Arial" w:hAnsi="Arial" w:cs="Arial"/>
          <w:sz w:val="22"/>
          <w:szCs w:val="22"/>
        </w:rPr>
        <w:t>Sud</w:t>
      </w:r>
      <w:r w:rsidRPr="00DA0243">
        <w:rPr>
          <w:rFonts w:ascii="Arial" w:hAnsi="Arial" w:cs="Arial"/>
          <w:snapToGrid w:val="0"/>
          <w:color w:val="000000"/>
          <w:sz w:val="22"/>
          <w:szCs w:val="22"/>
        </w:rPr>
        <w:t>.</w:t>
      </w:r>
    </w:p>
    <w:p w:rsidR="00E85E02" w:rsidRDefault="00A27E1B" w:rsidP="00A27E1B">
      <w:pPr>
        <w:pStyle w:val="Corpotesto"/>
        <w:ind w:left="357"/>
        <w:rPr>
          <w:rFonts w:ascii="Arial" w:hAnsi="Arial"/>
          <w:snapToGrid w:val="0"/>
          <w:color w:val="000000"/>
        </w:rPr>
      </w:pPr>
      <w:r>
        <w:rPr>
          <w:rFonts w:ascii="Arial" w:hAnsi="Arial"/>
          <w:snapToGrid w:val="0"/>
          <w:color w:val="000000"/>
        </w:rPr>
        <w:t xml:space="preserve">                                                            </w:t>
      </w:r>
    </w:p>
    <w:p w:rsidR="00A27E1B" w:rsidRPr="00DA0243" w:rsidRDefault="00A27E1B" w:rsidP="00E85E02">
      <w:pPr>
        <w:pStyle w:val="Corpotesto"/>
        <w:ind w:left="357"/>
        <w:jc w:val="center"/>
        <w:rPr>
          <w:rFonts w:ascii="Arial" w:hAnsi="Arial" w:cs="Arial"/>
          <w:b/>
          <w:snapToGrid w:val="0"/>
          <w:color w:val="000000"/>
          <w:sz w:val="22"/>
          <w:szCs w:val="22"/>
        </w:rPr>
      </w:pPr>
      <w:r w:rsidRPr="00DA0243">
        <w:rPr>
          <w:rFonts w:ascii="Arial" w:hAnsi="Arial" w:cs="Arial"/>
          <w:b/>
          <w:snapToGrid w:val="0"/>
          <w:color w:val="000000"/>
          <w:sz w:val="22"/>
          <w:szCs w:val="22"/>
        </w:rPr>
        <w:t>Art. 4</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 xml:space="preserve">Informazioni relative ai pagamenti </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pStyle w:val="Rientrocorpodeltesto3"/>
        <w:numPr>
          <w:ilvl w:val="0"/>
          <w:numId w:val="22"/>
        </w:numPr>
        <w:spacing w:after="0" w:line="360" w:lineRule="auto"/>
        <w:ind w:left="357" w:hanging="357"/>
        <w:jc w:val="both"/>
        <w:rPr>
          <w:rFonts w:ascii="Arial" w:hAnsi="Arial" w:cs="Arial"/>
          <w:snapToGrid w:val="0"/>
          <w:color w:val="000000"/>
          <w:sz w:val="22"/>
          <w:szCs w:val="22"/>
        </w:rPr>
      </w:pPr>
      <w:r w:rsidRPr="00DA0243">
        <w:rPr>
          <w:rFonts w:ascii="Arial" w:hAnsi="Arial" w:cs="Arial"/>
          <w:sz w:val="22"/>
          <w:szCs w:val="22"/>
        </w:rPr>
        <w:t>Entro i termini previsti dall’art.</w:t>
      </w:r>
      <w:r w:rsidRPr="00DA0243">
        <w:rPr>
          <w:rFonts w:ascii="Arial" w:hAnsi="Arial" w:cs="Arial"/>
          <w:snapToGrid w:val="0"/>
          <w:color w:val="000000"/>
          <w:sz w:val="22"/>
          <w:szCs w:val="22"/>
        </w:rPr>
        <w:t xml:space="preserve"> 36 del d.lgs. n. 112 del 1999, Equitalia </w:t>
      </w:r>
      <w:r w:rsidR="00210ABB">
        <w:rPr>
          <w:rFonts w:ascii="Arial" w:hAnsi="Arial" w:cs="Arial"/>
          <w:sz w:val="22"/>
          <w:szCs w:val="22"/>
        </w:rPr>
        <w:t>Sud,</w:t>
      </w:r>
      <w:r w:rsidRPr="00DA0243">
        <w:rPr>
          <w:rFonts w:ascii="Arial" w:hAnsi="Arial" w:cs="Arial"/>
          <w:snapToGrid w:val="0"/>
          <w:color w:val="000000"/>
          <w:sz w:val="22"/>
          <w:szCs w:val="22"/>
        </w:rPr>
        <w:t> comunica all’Ente,</w:t>
      </w:r>
      <w:r w:rsidRPr="00DA0243">
        <w:rPr>
          <w:rFonts w:ascii="Arial" w:hAnsi="Arial" w:cs="Arial"/>
          <w:sz w:val="22"/>
          <w:szCs w:val="22"/>
        </w:rPr>
        <w:t xml:space="preserve"> </w:t>
      </w:r>
      <w:r w:rsidRPr="00DA0243">
        <w:rPr>
          <w:rFonts w:ascii="Arial" w:hAnsi="Arial" w:cs="Arial"/>
          <w:snapToGrid w:val="0"/>
          <w:color w:val="000000"/>
          <w:sz w:val="22"/>
          <w:szCs w:val="22"/>
        </w:rPr>
        <w:t>per ciascuna posizione debitoria</w:t>
      </w:r>
      <w:r>
        <w:rPr>
          <w:rFonts w:ascii="Arial" w:hAnsi="Arial" w:cs="Arial"/>
          <w:snapToGrid w:val="0"/>
          <w:color w:val="000000"/>
          <w:sz w:val="22"/>
          <w:szCs w:val="22"/>
        </w:rPr>
        <w:t>,</w:t>
      </w:r>
      <w:r w:rsidRPr="00DA0243">
        <w:rPr>
          <w:rFonts w:ascii="Arial" w:hAnsi="Arial" w:cs="Arial"/>
          <w:snapToGrid w:val="0"/>
          <w:color w:val="000000"/>
          <w:sz w:val="22"/>
          <w:szCs w:val="22"/>
        </w:rPr>
        <w:t xml:space="preserve"> mediante l’applicativo on-line attualmente denominato </w:t>
      </w:r>
      <w:proofErr w:type="spellStart"/>
      <w:r w:rsidRPr="00DA0243">
        <w:rPr>
          <w:rFonts w:ascii="Arial" w:hAnsi="Arial" w:cs="Arial"/>
          <w:snapToGrid w:val="0"/>
          <w:color w:val="000000"/>
          <w:sz w:val="22"/>
          <w:szCs w:val="22"/>
        </w:rPr>
        <w:t>RendiWeb</w:t>
      </w:r>
      <w:proofErr w:type="spellEnd"/>
      <w:r w:rsidRPr="00DA0243">
        <w:rPr>
          <w:rFonts w:ascii="Arial" w:hAnsi="Arial" w:cs="Arial"/>
          <w:snapToGrid w:val="0"/>
          <w:color w:val="000000"/>
          <w:sz w:val="22"/>
          <w:szCs w:val="22"/>
        </w:rPr>
        <w:t>, gli incassi conseguiti a seguito dell’invio degli avvisi e i relativi riversamenti effettuati a favore dello stesso Ente.</w:t>
      </w:r>
    </w:p>
    <w:p w:rsidR="00A27E1B" w:rsidRPr="00DA0243" w:rsidRDefault="00A27E1B" w:rsidP="00A27E1B">
      <w:pPr>
        <w:pStyle w:val="Rientrocorpodeltesto3"/>
        <w:spacing w:after="0" w:line="240" w:lineRule="auto"/>
        <w:ind w:left="0"/>
        <w:jc w:val="center"/>
        <w:rPr>
          <w:rFonts w:ascii="Arial" w:hAnsi="Arial" w:cs="Arial"/>
          <w:b/>
          <w:bCs/>
          <w:sz w:val="22"/>
          <w:szCs w:val="22"/>
        </w:rPr>
      </w:pPr>
    </w:p>
    <w:p w:rsidR="00A27E1B" w:rsidRPr="00DA0243" w:rsidRDefault="00A27E1B" w:rsidP="00A27E1B">
      <w:pPr>
        <w:pStyle w:val="Rientrocorpodeltesto3"/>
        <w:spacing w:after="0" w:line="240" w:lineRule="auto"/>
        <w:ind w:left="0"/>
        <w:jc w:val="center"/>
        <w:rPr>
          <w:rFonts w:ascii="Arial" w:hAnsi="Arial" w:cs="Arial"/>
          <w:b/>
          <w:bCs/>
          <w:sz w:val="22"/>
          <w:szCs w:val="22"/>
        </w:rPr>
      </w:pPr>
      <w:r w:rsidRPr="00DA0243">
        <w:rPr>
          <w:rFonts w:ascii="Arial" w:hAnsi="Arial" w:cs="Arial"/>
          <w:b/>
          <w:bCs/>
          <w:sz w:val="22"/>
          <w:szCs w:val="22"/>
        </w:rPr>
        <w:t>Art. 5</w:t>
      </w:r>
    </w:p>
    <w:p w:rsidR="00A27E1B" w:rsidRPr="00DA0243" w:rsidRDefault="00A27E1B" w:rsidP="00A27E1B">
      <w:pPr>
        <w:pStyle w:val="Rientrocorpodeltesto3"/>
        <w:spacing w:after="0" w:line="240" w:lineRule="auto"/>
        <w:ind w:left="0"/>
        <w:jc w:val="center"/>
        <w:rPr>
          <w:rFonts w:ascii="Arial" w:hAnsi="Arial" w:cs="Arial"/>
          <w:b/>
          <w:bCs/>
          <w:i/>
          <w:iCs/>
          <w:sz w:val="22"/>
          <w:szCs w:val="22"/>
        </w:rPr>
      </w:pPr>
      <w:r w:rsidRPr="00DA0243">
        <w:rPr>
          <w:rFonts w:ascii="Arial" w:hAnsi="Arial" w:cs="Arial"/>
          <w:b/>
          <w:bCs/>
          <w:i/>
          <w:iCs/>
          <w:sz w:val="22"/>
          <w:szCs w:val="22"/>
        </w:rPr>
        <w:t xml:space="preserve">Aggiornamento e consegna dei ruoli </w:t>
      </w:r>
    </w:p>
    <w:p w:rsidR="00A27E1B" w:rsidRPr="00DA0243" w:rsidRDefault="00A27E1B" w:rsidP="00A27E1B">
      <w:pPr>
        <w:pStyle w:val="Rientrocorpodeltesto3"/>
        <w:spacing w:after="0" w:line="240" w:lineRule="auto"/>
        <w:ind w:left="0"/>
        <w:jc w:val="center"/>
        <w:rPr>
          <w:rFonts w:ascii="Arial" w:hAnsi="Arial" w:cs="Arial"/>
          <w:b/>
          <w:bCs/>
          <w:i/>
          <w:iCs/>
          <w:sz w:val="22"/>
          <w:szCs w:val="22"/>
        </w:rPr>
      </w:pPr>
    </w:p>
    <w:p w:rsidR="00A27E1B" w:rsidRPr="00DA0243" w:rsidRDefault="00A27E1B" w:rsidP="00A27E1B">
      <w:pPr>
        <w:pStyle w:val="Rientrocorpodeltesto3"/>
        <w:numPr>
          <w:ilvl w:val="0"/>
          <w:numId w:val="23"/>
        </w:numPr>
        <w:spacing w:after="0" w:line="360" w:lineRule="auto"/>
        <w:ind w:left="357" w:hanging="357"/>
        <w:jc w:val="both"/>
        <w:rPr>
          <w:rFonts w:ascii="Arial" w:hAnsi="Arial" w:cs="Arial"/>
          <w:sz w:val="22"/>
          <w:szCs w:val="22"/>
        </w:rPr>
      </w:pPr>
      <w:r w:rsidRPr="00DA0243">
        <w:rPr>
          <w:rFonts w:ascii="Arial" w:hAnsi="Arial" w:cs="Arial"/>
          <w:sz w:val="22"/>
          <w:szCs w:val="22"/>
        </w:rPr>
        <w:t xml:space="preserve">Equitalia </w:t>
      </w:r>
      <w:r w:rsidR="00210ABB">
        <w:rPr>
          <w:rFonts w:ascii="Arial" w:hAnsi="Arial" w:cs="Arial"/>
          <w:sz w:val="22"/>
          <w:szCs w:val="22"/>
        </w:rPr>
        <w:t>Sud</w:t>
      </w:r>
      <w:r w:rsidR="00210ABB">
        <w:rPr>
          <w:rFonts w:ascii="Arial" w:hAnsi="Arial" w:cs="Arial"/>
          <w:color w:val="00B0F0"/>
          <w:sz w:val="22"/>
          <w:szCs w:val="22"/>
        </w:rPr>
        <w:t xml:space="preserve"> </w:t>
      </w:r>
      <w:r w:rsidRPr="00DA0243">
        <w:rPr>
          <w:rFonts w:ascii="Arial" w:hAnsi="Arial" w:cs="Arial"/>
          <w:sz w:val="22"/>
          <w:szCs w:val="22"/>
        </w:rPr>
        <w:t>assume su di sé l’impegno a che Equitalia S.p.a.:</w:t>
      </w:r>
    </w:p>
    <w:p w:rsidR="00A27E1B" w:rsidRPr="00DA0243" w:rsidRDefault="00A27E1B" w:rsidP="00A27E1B">
      <w:pPr>
        <w:pStyle w:val="Rientrocorpodeltesto3"/>
        <w:numPr>
          <w:ilvl w:val="0"/>
          <w:numId w:val="50"/>
        </w:numPr>
        <w:spacing w:after="0" w:line="360" w:lineRule="auto"/>
        <w:ind w:left="782" w:hanging="425"/>
        <w:jc w:val="both"/>
        <w:rPr>
          <w:rFonts w:ascii="Arial" w:hAnsi="Arial" w:cs="Arial"/>
          <w:sz w:val="22"/>
          <w:szCs w:val="22"/>
        </w:rPr>
      </w:pPr>
      <w:r w:rsidRPr="00DA0243">
        <w:rPr>
          <w:rFonts w:ascii="Arial" w:hAnsi="Arial" w:cs="Arial"/>
          <w:sz w:val="22"/>
          <w:szCs w:val="22"/>
        </w:rPr>
        <w:t xml:space="preserve">entro </w:t>
      </w:r>
      <w:r w:rsidR="00E85E02">
        <w:rPr>
          <w:rFonts w:ascii="Arial" w:hAnsi="Arial" w:cs="Arial"/>
          <w:sz w:val="22"/>
          <w:szCs w:val="22"/>
        </w:rPr>
        <w:t>120</w:t>
      </w:r>
      <w:r w:rsidRPr="00DA0243">
        <w:rPr>
          <w:rFonts w:ascii="Arial" w:hAnsi="Arial" w:cs="Arial"/>
          <w:sz w:val="22"/>
          <w:szCs w:val="22"/>
        </w:rPr>
        <w:t xml:space="preserve"> giorni dalla</w:t>
      </w:r>
      <w:r w:rsidRPr="00DA0243">
        <w:rPr>
          <w:rFonts w:ascii="Arial" w:hAnsi="Arial" w:cs="Arial"/>
          <w:snapToGrid w:val="0"/>
          <w:color w:val="000000"/>
          <w:sz w:val="22"/>
          <w:szCs w:val="22"/>
        </w:rPr>
        <w:t xml:space="preserve"> </w:t>
      </w:r>
      <w:r w:rsidRPr="00DA0243">
        <w:rPr>
          <w:rFonts w:ascii="Arial" w:hAnsi="Arial" w:cs="Arial"/>
          <w:sz w:val="22"/>
          <w:szCs w:val="22"/>
        </w:rPr>
        <w:t xml:space="preserve">data di scadenza dell’unica o ultima rata indicata nell’avviso, provveda all’aggiornamento del contenuto dei ruoli resi esecutivi dall’Ente ai sensi dell’art. 1, eliminando le partite pagate dal debitore a seguito dell’avviso e quelle oggetto di provvedimenti di annullamento trasmessi dallo stesso Ente; </w:t>
      </w:r>
    </w:p>
    <w:p w:rsidR="00A27E1B" w:rsidRPr="00DA0243" w:rsidRDefault="00A27E1B" w:rsidP="00A27E1B">
      <w:pPr>
        <w:pStyle w:val="Rientrocorpodeltesto3"/>
        <w:numPr>
          <w:ilvl w:val="0"/>
          <w:numId w:val="26"/>
        </w:numPr>
        <w:spacing w:after="0" w:line="360" w:lineRule="auto"/>
        <w:ind w:left="782" w:hanging="425"/>
        <w:jc w:val="both"/>
        <w:rPr>
          <w:rFonts w:ascii="Arial" w:hAnsi="Arial" w:cs="Arial"/>
          <w:sz w:val="22"/>
          <w:szCs w:val="22"/>
        </w:rPr>
      </w:pPr>
      <w:r w:rsidRPr="00DA0243">
        <w:rPr>
          <w:rFonts w:ascii="Arial" w:hAnsi="Arial" w:cs="Arial"/>
          <w:sz w:val="22"/>
          <w:szCs w:val="22"/>
        </w:rPr>
        <w:t xml:space="preserve">previo consenso dell’Ente, consegna i ruoli aggiornati ai sensi della </w:t>
      </w:r>
      <w:proofErr w:type="spellStart"/>
      <w:r w:rsidRPr="00DA0243">
        <w:rPr>
          <w:rFonts w:ascii="Arial" w:hAnsi="Arial" w:cs="Arial"/>
          <w:sz w:val="22"/>
          <w:szCs w:val="22"/>
        </w:rPr>
        <w:t>lett</w:t>
      </w:r>
      <w:proofErr w:type="spellEnd"/>
      <w:r w:rsidRPr="00DA0243">
        <w:rPr>
          <w:rFonts w:ascii="Arial" w:hAnsi="Arial" w:cs="Arial"/>
          <w:sz w:val="22"/>
          <w:szCs w:val="22"/>
        </w:rPr>
        <w:t>. a) del presente articolo agli agenti della riscossione competenti per territorio, in relazione al domicilio fiscale dei debitori.</w:t>
      </w:r>
    </w:p>
    <w:p w:rsidR="0061107B" w:rsidRDefault="0061107B" w:rsidP="00A27E1B">
      <w:pPr>
        <w:jc w:val="center"/>
        <w:rPr>
          <w:rFonts w:ascii="Arial" w:hAnsi="Arial" w:cs="Arial"/>
          <w:b/>
          <w:snapToGrid w:val="0"/>
          <w:sz w:val="22"/>
          <w:szCs w:val="22"/>
        </w:rPr>
      </w:pPr>
    </w:p>
    <w:p w:rsidR="00A27E1B" w:rsidRPr="00DA0243" w:rsidRDefault="00A27E1B" w:rsidP="00A27E1B">
      <w:pPr>
        <w:jc w:val="center"/>
        <w:rPr>
          <w:rFonts w:ascii="Arial" w:hAnsi="Arial" w:cs="Arial"/>
          <w:b/>
          <w:snapToGrid w:val="0"/>
          <w:sz w:val="22"/>
          <w:szCs w:val="22"/>
        </w:rPr>
      </w:pPr>
      <w:r w:rsidRPr="00DA0243">
        <w:rPr>
          <w:rFonts w:ascii="Arial" w:hAnsi="Arial" w:cs="Arial"/>
          <w:b/>
          <w:snapToGrid w:val="0"/>
          <w:sz w:val="22"/>
          <w:szCs w:val="22"/>
        </w:rPr>
        <w:t>Art. 6</w:t>
      </w:r>
    </w:p>
    <w:p w:rsidR="00A27E1B" w:rsidRPr="00DA0243" w:rsidRDefault="00A27E1B" w:rsidP="00A27E1B">
      <w:pPr>
        <w:jc w:val="center"/>
        <w:rPr>
          <w:rFonts w:ascii="Arial" w:hAnsi="Arial" w:cs="Arial"/>
          <w:b/>
          <w:snapToGrid w:val="0"/>
          <w:sz w:val="22"/>
          <w:szCs w:val="22"/>
        </w:rPr>
      </w:pPr>
      <w:r w:rsidRPr="00DA0243">
        <w:rPr>
          <w:rFonts w:ascii="Arial" w:hAnsi="Arial" w:cs="Arial"/>
          <w:b/>
          <w:snapToGrid w:val="0"/>
          <w:sz w:val="22"/>
          <w:szCs w:val="22"/>
        </w:rPr>
        <w:t xml:space="preserve">Compensi </w:t>
      </w:r>
    </w:p>
    <w:p w:rsidR="00F17EA0" w:rsidRDefault="00A27E1B" w:rsidP="00A27E1B">
      <w:pPr>
        <w:numPr>
          <w:ilvl w:val="0"/>
          <w:numId w:val="19"/>
        </w:numPr>
        <w:tabs>
          <w:tab w:val="clear" w:pos="720"/>
          <w:tab w:val="num" w:pos="426"/>
        </w:tabs>
        <w:spacing w:line="360" w:lineRule="auto"/>
        <w:ind w:left="426" w:hanging="426"/>
        <w:jc w:val="both"/>
        <w:rPr>
          <w:rFonts w:ascii="Arial" w:hAnsi="Arial" w:cs="Arial"/>
          <w:snapToGrid w:val="0"/>
          <w:sz w:val="22"/>
          <w:szCs w:val="22"/>
        </w:rPr>
      </w:pPr>
      <w:r w:rsidRPr="00DA0243">
        <w:rPr>
          <w:rFonts w:ascii="Arial" w:hAnsi="Arial" w:cs="Arial"/>
          <w:snapToGrid w:val="0"/>
          <w:sz w:val="22"/>
          <w:szCs w:val="22"/>
        </w:rPr>
        <w:t xml:space="preserve">Per lo svolgimento delle attività di cui al presente titolo ad Equitalia </w:t>
      </w:r>
      <w:r w:rsidRPr="00066439">
        <w:rPr>
          <w:rFonts w:ascii="Arial" w:hAnsi="Arial" w:cs="Arial"/>
          <w:sz w:val="22"/>
          <w:szCs w:val="22"/>
        </w:rPr>
        <w:t>Sud</w:t>
      </w:r>
      <w:r w:rsidRPr="00DA0243">
        <w:rPr>
          <w:rFonts w:ascii="Arial" w:hAnsi="Arial" w:cs="Arial"/>
          <w:snapToGrid w:val="0"/>
          <w:sz w:val="22"/>
          <w:szCs w:val="22"/>
        </w:rPr>
        <w:t xml:space="preserve"> spettano i seguenti compensi</w:t>
      </w:r>
      <w:r w:rsidR="00F17EA0">
        <w:rPr>
          <w:rFonts w:ascii="Arial" w:hAnsi="Arial" w:cs="Arial"/>
          <w:snapToGrid w:val="0"/>
          <w:sz w:val="22"/>
          <w:szCs w:val="22"/>
        </w:rPr>
        <w:t xml:space="preserve"> sui tributi riscossi </w:t>
      </w:r>
      <w:r w:rsidRPr="00DA0243">
        <w:rPr>
          <w:rFonts w:ascii="Arial" w:hAnsi="Arial" w:cs="Arial"/>
          <w:snapToGrid w:val="0"/>
          <w:sz w:val="22"/>
          <w:szCs w:val="22"/>
        </w:rPr>
        <w:t xml:space="preserve">: </w:t>
      </w:r>
      <w:r w:rsidR="00F17EA0">
        <w:rPr>
          <w:rFonts w:ascii="Arial" w:hAnsi="Arial" w:cs="Arial"/>
          <w:snapToGrid w:val="0"/>
          <w:sz w:val="22"/>
          <w:szCs w:val="22"/>
        </w:rPr>
        <w:t xml:space="preserve">1,5% con minimo di € 3,58 e massimo 154,94 per articolo di ruolo, oltre che l’IVA. </w:t>
      </w:r>
    </w:p>
    <w:p w:rsidR="00A27E1B" w:rsidRPr="00DA0243" w:rsidRDefault="00F17EA0" w:rsidP="00F17EA0">
      <w:pPr>
        <w:spacing w:line="360" w:lineRule="auto"/>
        <w:ind w:left="426"/>
        <w:jc w:val="both"/>
        <w:rPr>
          <w:rFonts w:ascii="Arial" w:hAnsi="Arial" w:cs="Arial"/>
          <w:snapToGrid w:val="0"/>
          <w:sz w:val="22"/>
          <w:szCs w:val="22"/>
        </w:rPr>
      </w:pPr>
      <w:r>
        <w:rPr>
          <w:rFonts w:ascii="Arial" w:hAnsi="Arial" w:cs="Arial"/>
          <w:snapToGrid w:val="0"/>
          <w:sz w:val="22"/>
          <w:szCs w:val="22"/>
        </w:rPr>
        <w:lastRenderedPageBreak/>
        <w:t>Detti compensi sono comprensivi di tutti i costi legati alla stampa ed alla postalizzazione degli avvisi, indipendentemente dalla tipologia della zona di recapito e dal peso del plico prodotto, oltre che i costi legati alle modalità di gestione previste nei precedenti articoli.</w:t>
      </w:r>
    </w:p>
    <w:p w:rsidR="00A27E1B" w:rsidRPr="00DA0243" w:rsidRDefault="00A27E1B" w:rsidP="00A27E1B">
      <w:pPr>
        <w:numPr>
          <w:ilvl w:val="0"/>
          <w:numId w:val="19"/>
        </w:numPr>
        <w:tabs>
          <w:tab w:val="clear" w:pos="720"/>
          <w:tab w:val="num" w:pos="426"/>
        </w:tabs>
        <w:spacing w:line="360" w:lineRule="auto"/>
        <w:ind w:left="426" w:hanging="426"/>
        <w:jc w:val="both"/>
        <w:rPr>
          <w:rFonts w:ascii="Arial" w:hAnsi="Arial" w:cs="Arial"/>
          <w:snapToGrid w:val="0"/>
          <w:sz w:val="22"/>
          <w:szCs w:val="22"/>
        </w:rPr>
      </w:pPr>
      <w:r w:rsidRPr="00DA0243">
        <w:rPr>
          <w:rFonts w:ascii="Arial" w:hAnsi="Arial" w:cs="Arial"/>
          <w:snapToGrid w:val="0"/>
          <w:sz w:val="22"/>
          <w:szCs w:val="22"/>
        </w:rPr>
        <w:t xml:space="preserve">I compensi di cui al punto 1 del presente articolo sono fatturati su esplicita richiesta dell’Ente (art. 22 comma 6 D.P.R. 633/72 e art. 1 del Decreto del Ministero delle Finanze 335 del 02/12/1980). Equitalia </w:t>
      </w:r>
      <w:r w:rsidRPr="00E0556D">
        <w:rPr>
          <w:rFonts w:ascii="Arial" w:hAnsi="Arial" w:cs="Arial"/>
          <w:sz w:val="22"/>
          <w:szCs w:val="22"/>
        </w:rPr>
        <w:t>Sud</w:t>
      </w:r>
      <w:r w:rsidRPr="00DA0243">
        <w:rPr>
          <w:rFonts w:ascii="Arial" w:hAnsi="Arial" w:cs="Arial"/>
          <w:snapToGrid w:val="0"/>
          <w:sz w:val="22"/>
          <w:szCs w:val="22"/>
        </w:rPr>
        <w:t xml:space="preserve"> provvede all’incasso di tali compensi diminuendo del relativo importo le somme da riversare ai sensi dell’art. 3.</w:t>
      </w:r>
    </w:p>
    <w:p w:rsidR="00A27E1B" w:rsidRDefault="00A27E1B" w:rsidP="00A27E1B">
      <w:pPr>
        <w:numPr>
          <w:ilvl w:val="0"/>
          <w:numId w:val="19"/>
        </w:numPr>
        <w:tabs>
          <w:tab w:val="num" w:pos="426"/>
        </w:tabs>
        <w:spacing w:line="360" w:lineRule="auto"/>
        <w:ind w:left="426" w:hanging="426"/>
        <w:jc w:val="both"/>
        <w:rPr>
          <w:rFonts w:ascii="Arial" w:hAnsi="Arial" w:cs="Arial"/>
          <w:snapToGrid w:val="0"/>
          <w:sz w:val="22"/>
          <w:szCs w:val="22"/>
        </w:rPr>
      </w:pPr>
      <w:r w:rsidRPr="00DA0243">
        <w:rPr>
          <w:rFonts w:ascii="Arial" w:hAnsi="Arial" w:cs="Arial"/>
          <w:snapToGrid w:val="0"/>
          <w:sz w:val="22"/>
          <w:szCs w:val="22"/>
        </w:rPr>
        <w:t xml:space="preserve">Se, alla data dell’aggiornamento contabile di cui all’art. 5, comma 1, </w:t>
      </w:r>
      <w:proofErr w:type="spellStart"/>
      <w:r w:rsidRPr="00DA0243">
        <w:rPr>
          <w:rFonts w:ascii="Arial" w:hAnsi="Arial" w:cs="Arial"/>
          <w:snapToGrid w:val="0"/>
          <w:sz w:val="22"/>
          <w:szCs w:val="22"/>
        </w:rPr>
        <w:t>lett</w:t>
      </w:r>
      <w:proofErr w:type="spellEnd"/>
      <w:r w:rsidRPr="00DA0243">
        <w:rPr>
          <w:rFonts w:ascii="Arial" w:hAnsi="Arial" w:cs="Arial"/>
          <w:snapToGrid w:val="0"/>
          <w:sz w:val="22"/>
          <w:szCs w:val="22"/>
        </w:rPr>
        <w:t xml:space="preserve">. a) della presente convenzione, Equitalia </w:t>
      </w:r>
      <w:r w:rsidRPr="00E0556D">
        <w:rPr>
          <w:rFonts w:ascii="Arial" w:hAnsi="Arial" w:cs="Arial"/>
          <w:sz w:val="22"/>
          <w:szCs w:val="22"/>
        </w:rPr>
        <w:t>Sud</w:t>
      </w:r>
      <w:r w:rsidRPr="00DA0243">
        <w:rPr>
          <w:rFonts w:ascii="Arial" w:hAnsi="Arial" w:cs="Arial"/>
          <w:snapToGrid w:val="0"/>
          <w:sz w:val="22"/>
          <w:szCs w:val="22"/>
        </w:rPr>
        <w:t xml:space="preserve"> non è riuscita ad incassare integralmente i compensi ad essa spettanti con le modalità previste al comma 2 del presente articolo, l’Ente, provvede al pagamento del residuo importo di tali compensi a favore della stessa Equitalia</w:t>
      </w:r>
      <w:r w:rsidRPr="00DA0243">
        <w:rPr>
          <w:rFonts w:ascii="Arial" w:hAnsi="Arial" w:cs="Arial"/>
          <w:snapToGrid w:val="0"/>
          <w:color w:val="00B0F0"/>
          <w:sz w:val="22"/>
          <w:szCs w:val="22"/>
        </w:rPr>
        <w:t xml:space="preserve"> </w:t>
      </w:r>
      <w:r w:rsidRPr="00E0556D">
        <w:rPr>
          <w:rFonts w:ascii="Arial" w:hAnsi="Arial" w:cs="Arial"/>
          <w:sz w:val="22"/>
          <w:szCs w:val="22"/>
        </w:rPr>
        <w:t>Sud</w:t>
      </w:r>
      <w:r w:rsidRPr="00DA0243">
        <w:rPr>
          <w:rFonts w:ascii="Arial" w:hAnsi="Arial" w:cs="Arial"/>
          <w:snapToGrid w:val="0"/>
          <w:sz w:val="22"/>
          <w:szCs w:val="22"/>
        </w:rPr>
        <w:t xml:space="preserve"> mediante bonifico/mandato, da effettuare entro </w:t>
      </w:r>
      <w:r w:rsidR="00F17EA0">
        <w:rPr>
          <w:rFonts w:ascii="Arial" w:hAnsi="Arial" w:cs="Arial"/>
          <w:snapToGrid w:val="0"/>
          <w:sz w:val="22"/>
          <w:szCs w:val="22"/>
        </w:rPr>
        <w:t xml:space="preserve">trenta </w:t>
      </w:r>
      <w:r w:rsidRPr="00DA0243">
        <w:rPr>
          <w:rFonts w:ascii="Arial" w:hAnsi="Arial" w:cs="Arial"/>
          <w:snapToGrid w:val="0"/>
          <w:sz w:val="22"/>
          <w:szCs w:val="22"/>
        </w:rPr>
        <w:t>giorni dalla richiesta da parte della stessa.</w:t>
      </w:r>
    </w:p>
    <w:p w:rsidR="00A27E1B" w:rsidRPr="00DA0243" w:rsidRDefault="00A27E1B" w:rsidP="00A27E1B">
      <w:pPr>
        <w:spacing w:line="360" w:lineRule="auto"/>
        <w:ind w:left="426"/>
        <w:jc w:val="both"/>
        <w:rPr>
          <w:rFonts w:ascii="Arial" w:hAnsi="Arial" w:cs="Arial"/>
          <w:snapToGrid w:val="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7</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 xml:space="preserve">Riservatezza </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numPr>
          <w:ilvl w:val="0"/>
          <w:numId w:val="6"/>
        </w:numPr>
        <w:tabs>
          <w:tab w:val="clear" w:pos="720"/>
          <w:tab w:val="num" w:pos="426"/>
        </w:tabs>
        <w:spacing w:line="360" w:lineRule="auto"/>
        <w:ind w:left="426"/>
        <w:jc w:val="both"/>
        <w:rPr>
          <w:rFonts w:ascii="Arial" w:hAnsi="Arial" w:cs="Arial"/>
          <w:snapToGrid w:val="0"/>
          <w:color w:val="000000"/>
          <w:sz w:val="22"/>
          <w:szCs w:val="22"/>
        </w:rPr>
      </w:pPr>
      <w:r w:rsidRPr="00DA0243">
        <w:rPr>
          <w:rFonts w:ascii="Arial" w:hAnsi="Arial" w:cs="Arial"/>
          <w:snapToGrid w:val="0"/>
          <w:color w:val="000000"/>
          <w:sz w:val="22"/>
          <w:szCs w:val="22"/>
        </w:rPr>
        <w:t xml:space="preserve">Equitalia </w:t>
      </w:r>
      <w:r w:rsidR="00210ABB">
        <w:rPr>
          <w:rFonts w:ascii="Arial" w:hAnsi="Arial" w:cs="Arial"/>
          <w:sz w:val="22"/>
          <w:szCs w:val="22"/>
        </w:rPr>
        <w:t>Sud</w:t>
      </w:r>
      <w:r w:rsidR="00210ABB">
        <w:rPr>
          <w:rFonts w:ascii="Arial" w:eastAsia="Calibri" w:hAnsi="Arial" w:cs="Arial"/>
          <w:color w:val="00B0F0"/>
          <w:sz w:val="22"/>
          <w:szCs w:val="22"/>
        </w:rPr>
        <w:t xml:space="preserve"> </w:t>
      </w:r>
      <w:r w:rsidRPr="00DA0243">
        <w:rPr>
          <w:rFonts w:ascii="Arial" w:hAnsi="Arial" w:cs="Arial"/>
          <w:snapToGrid w:val="0"/>
          <w:color w:val="000000"/>
          <w:sz w:val="22"/>
          <w:szCs w:val="22"/>
        </w:rPr>
        <w:t>si obbliga a non divulgare i dati di cui viene a conoscenza nell'esecuzione delle prestazioni contrattuali e a tale scopo dichiara che tali dati verranno trattati esclusivamente per finalità connesse alle obbligazioni derivanti dalla presente convenzione, in modo lecito e secondo correttezza, mediante strumenti idonei a garantirne sicurezza e riservatezza, nel rispetto della normativa vigente in materia di tutela della riservatezza dei dati personali.</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8</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Cause di forza maggiore</w:t>
      </w:r>
    </w:p>
    <w:p w:rsidR="00A27E1B" w:rsidRPr="00DA0243" w:rsidRDefault="00A27E1B" w:rsidP="00A27E1B">
      <w:pPr>
        <w:pStyle w:val="Corpotesto"/>
        <w:numPr>
          <w:ilvl w:val="0"/>
          <w:numId w:val="8"/>
        </w:numPr>
        <w:tabs>
          <w:tab w:val="clear" w:pos="720"/>
          <w:tab w:val="left" w:pos="426"/>
        </w:tabs>
        <w:suppressAutoHyphens/>
        <w:spacing w:before="120" w:after="120" w:line="360" w:lineRule="auto"/>
        <w:ind w:left="426" w:hanging="284"/>
        <w:rPr>
          <w:rFonts w:ascii="Arial" w:hAnsi="Arial" w:cs="Arial"/>
          <w:snapToGrid w:val="0"/>
          <w:color w:val="000000"/>
          <w:sz w:val="22"/>
          <w:szCs w:val="22"/>
        </w:rPr>
      </w:pPr>
      <w:r w:rsidRPr="00DA0243">
        <w:rPr>
          <w:rFonts w:ascii="Arial" w:hAnsi="Arial" w:cs="Arial"/>
          <w:snapToGrid w:val="0"/>
          <w:color w:val="000000"/>
          <w:sz w:val="22"/>
          <w:szCs w:val="22"/>
        </w:rPr>
        <w:t>Nessuna delle Parti sarà ritenuta responsabile per violazione degli obblighi derivanti dal presente titolo, nel caso di inadempienze o ritardi derivanti dall’applicazione di norme di legge, di regolamenti o atti amministrativi emanati da qualsivoglia autorità, ovvero da sopravvenuta impossibilità delle prestazioni per cause di forza maggiore non imputabili alle Parti, delle quali dovrà essere fornita prova idonea.  Si intende, inoltre, applicabile la forza maggiore nei casi di ritardi nei trasporti e furti.</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9</w:t>
      </w:r>
    </w:p>
    <w:p w:rsidR="00A27E1B"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Controversie</w:t>
      </w:r>
    </w:p>
    <w:p w:rsidR="00A27E1B" w:rsidRPr="00DA0243" w:rsidRDefault="00A27E1B" w:rsidP="00A27E1B">
      <w:pPr>
        <w:numPr>
          <w:ilvl w:val="0"/>
          <w:numId w:val="9"/>
        </w:numPr>
        <w:tabs>
          <w:tab w:val="clear" w:pos="720"/>
          <w:tab w:val="num" w:pos="426"/>
        </w:tabs>
        <w:spacing w:line="360" w:lineRule="auto"/>
        <w:ind w:left="426"/>
        <w:jc w:val="both"/>
        <w:rPr>
          <w:rFonts w:ascii="Arial" w:hAnsi="Arial" w:cs="Arial"/>
          <w:snapToGrid w:val="0"/>
          <w:color w:val="000000"/>
          <w:sz w:val="22"/>
          <w:szCs w:val="22"/>
        </w:rPr>
      </w:pPr>
      <w:r w:rsidRPr="00DA0243">
        <w:rPr>
          <w:rFonts w:ascii="Arial" w:hAnsi="Arial" w:cs="Arial"/>
          <w:snapToGrid w:val="0"/>
          <w:color w:val="000000"/>
          <w:sz w:val="22"/>
          <w:szCs w:val="22"/>
        </w:rPr>
        <w:t xml:space="preserve">Qualora dovesse insorgere una qualsiasi controversia fra Equitalia </w:t>
      </w:r>
      <w:r w:rsidR="00210ABB">
        <w:rPr>
          <w:rFonts w:ascii="Arial" w:hAnsi="Arial" w:cs="Arial"/>
          <w:sz w:val="22"/>
          <w:szCs w:val="22"/>
        </w:rPr>
        <w:t>Sud</w:t>
      </w:r>
      <w:r w:rsidR="00210ABB">
        <w:rPr>
          <w:rFonts w:ascii="Arial" w:eastAsia="Calibri" w:hAnsi="Arial" w:cs="Arial"/>
          <w:color w:val="00B0F0"/>
          <w:sz w:val="22"/>
          <w:szCs w:val="22"/>
        </w:rPr>
        <w:t xml:space="preserve"> </w:t>
      </w:r>
      <w:r w:rsidRPr="00DA0243">
        <w:rPr>
          <w:rFonts w:ascii="Arial" w:hAnsi="Arial" w:cs="Arial"/>
          <w:snapToGrid w:val="0"/>
          <w:color w:val="000000"/>
          <w:sz w:val="22"/>
          <w:szCs w:val="22"/>
        </w:rPr>
        <w:t>e l’Ente, relativa all’interpretazione, esecuzione e risoluzione del presente titolo, le Parti tenteranno di risolverla attraverso una composizione in via amichevole.</w:t>
      </w:r>
    </w:p>
    <w:p w:rsidR="00A27E1B" w:rsidRPr="00DA0243" w:rsidRDefault="00A27E1B" w:rsidP="00A27E1B">
      <w:pPr>
        <w:numPr>
          <w:ilvl w:val="0"/>
          <w:numId w:val="9"/>
        </w:numPr>
        <w:tabs>
          <w:tab w:val="clear" w:pos="720"/>
          <w:tab w:val="num" w:pos="426"/>
        </w:tabs>
        <w:spacing w:line="360" w:lineRule="auto"/>
        <w:ind w:left="426"/>
        <w:jc w:val="both"/>
        <w:rPr>
          <w:rFonts w:ascii="Arial" w:hAnsi="Arial" w:cs="Arial"/>
          <w:b/>
          <w:snapToGrid w:val="0"/>
          <w:color w:val="000000"/>
          <w:sz w:val="22"/>
          <w:szCs w:val="22"/>
        </w:rPr>
      </w:pPr>
      <w:r w:rsidRPr="00DA0243">
        <w:rPr>
          <w:rFonts w:ascii="Arial" w:hAnsi="Arial" w:cs="Arial"/>
          <w:snapToGrid w:val="0"/>
          <w:color w:val="000000"/>
          <w:sz w:val="22"/>
          <w:szCs w:val="22"/>
        </w:rPr>
        <w:lastRenderedPageBreak/>
        <w:t xml:space="preserve">Trascorsi 30 giorni dall’insorgenza della controversia, se il tentativo di composizione amichevole resta senza esito, la controversia stessa può essere rimessa alla cognizione dell’Autorità Giudiziaria. </w:t>
      </w:r>
    </w:p>
    <w:p w:rsidR="00A27E1B" w:rsidRPr="00DA0243" w:rsidRDefault="00A27E1B" w:rsidP="00A27E1B">
      <w:pPr>
        <w:numPr>
          <w:ilvl w:val="0"/>
          <w:numId w:val="9"/>
        </w:numPr>
        <w:tabs>
          <w:tab w:val="clear" w:pos="720"/>
          <w:tab w:val="num" w:pos="426"/>
        </w:tabs>
        <w:spacing w:line="360" w:lineRule="auto"/>
        <w:ind w:left="426"/>
        <w:jc w:val="both"/>
        <w:rPr>
          <w:rFonts w:ascii="Arial" w:hAnsi="Arial" w:cs="Arial"/>
          <w:b/>
          <w:snapToGrid w:val="0"/>
          <w:color w:val="000000"/>
          <w:sz w:val="22"/>
          <w:szCs w:val="22"/>
        </w:rPr>
      </w:pPr>
      <w:r w:rsidRPr="00DA0243">
        <w:rPr>
          <w:rFonts w:ascii="Arial" w:hAnsi="Arial" w:cs="Arial"/>
          <w:sz w:val="22"/>
          <w:szCs w:val="22"/>
        </w:rPr>
        <w:t xml:space="preserve">Conseguentemente a quanto indicato nel comma precedente e in merito a qualsiasi controversia fra le Parti relativa o comunque connessa alla presente convenzione, comprese quelle inerenti alla sua interpretazione, esecuzione, validità e giuridica esistenza, è competente il Tribunale di </w:t>
      </w:r>
      <w:r w:rsidR="0061107B">
        <w:rPr>
          <w:rFonts w:ascii="Arial" w:hAnsi="Arial" w:cs="Arial"/>
          <w:sz w:val="22"/>
          <w:szCs w:val="22"/>
        </w:rPr>
        <w:t>Isernia</w:t>
      </w:r>
      <w:r w:rsidRPr="00DA0243">
        <w:rPr>
          <w:rFonts w:ascii="Arial" w:hAnsi="Arial" w:cs="Arial"/>
          <w:sz w:val="22"/>
          <w:szCs w:val="22"/>
        </w:rPr>
        <w:t>.</w:t>
      </w:r>
    </w:p>
    <w:p w:rsidR="00A27E1B" w:rsidRPr="00DA0243" w:rsidRDefault="00A27E1B" w:rsidP="00A27E1B">
      <w:pPr>
        <w:numPr>
          <w:ilvl w:val="0"/>
          <w:numId w:val="9"/>
        </w:numPr>
        <w:tabs>
          <w:tab w:val="clear" w:pos="720"/>
          <w:tab w:val="num" w:pos="426"/>
        </w:tabs>
        <w:spacing w:line="360" w:lineRule="auto"/>
        <w:ind w:left="426"/>
        <w:jc w:val="both"/>
        <w:rPr>
          <w:rFonts w:ascii="Arial" w:hAnsi="Arial" w:cs="Arial"/>
          <w:b/>
          <w:snapToGrid w:val="0"/>
          <w:color w:val="000000"/>
          <w:sz w:val="22"/>
          <w:szCs w:val="22"/>
        </w:rPr>
      </w:pPr>
      <w:r w:rsidRPr="00DA0243">
        <w:rPr>
          <w:rFonts w:ascii="Arial" w:hAnsi="Arial" w:cs="Arial"/>
          <w:snapToGrid w:val="0"/>
          <w:color w:val="000000"/>
          <w:sz w:val="22"/>
          <w:szCs w:val="22"/>
        </w:rPr>
        <w:t xml:space="preserve">L’Ente si impegna a tenere indenne Equitalia </w:t>
      </w:r>
      <w:r w:rsidR="00210ABB">
        <w:rPr>
          <w:rFonts w:ascii="Arial" w:hAnsi="Arial" w:cs="Arial"/>
          <w:sz w:val="22"/>
          <w:szCs w:val="22"/>
        </w:rPr>
        <w:t>Sud</w:t>
      </w:r>
      <w:r w:rsidR="00210ABB">
        <w:rPr>
          <w:rFonts w:ascii="Arial" w:eastAsia="Calibri" w:hAnsi="Arial" w:cs="Arial"/>
          <w:color w:val="00B0F0"/>
          <w:sz w:val="22"/>
          <w:szCs w:val="22"/>
        </w:rPr>
        <w:t xml:space="preserve"> </w:t>
      </w:r>
      <w:r w:rsidRPr="00DA0243">
        <w:rPr>
          <w:rFonts w:ascii="Arial" w:hAnsi="Arial" w:cs="Arial"/>
          <w:snapToGrid w:val="0"/>
          <w:color w:val="000000"/>
          <w:sz w:val="22"/>
          <w:szCs w:val="22"/>
        </w:rPr>
        <w:t xml:space="preserve">da eventuali pregiudizi di carattere economico derivanti da contenziosi instaurati dai debitori contro gli avvisi di cui all’art. 1 ed aventi ad oggetto esclusivamente vizi non riferibili all’attività svolta dalla stessa Equitalia </w:t>
      </w:r>
      <w:r w:rsidR="00210ABB">
        <w:rPr>
          <w:rFonts w:ascii="Arial" w:hAnsi="Arial" w:cs="Arial"/>
          <w:sz w:val="22"/>
          <w:szCs w:val="22"/>
        </w:rPr>
        <w:t>Sud</w:t>
      </w:r>
      <w:r w:rsidRPr="00DA0243">
        <w:rPr>
          <w:rFonts w:ascii="Arial" w:hAnsi="Arial" w:cs="Arial"/>
          <w:b/>
          <w:snapToGrid w:val="0"/>
          <w:color w:val="000000"/>
          <w:sz w:val="22"/>
          <w:szCs w:val="22"/>
        </w:rPr>
        <w:t>.</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TITOLO II</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Riscossione coattiva</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10</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 xml:space="preserve">     Formazione del ruolo e successiva attività di riscossione</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numPr>
          <w:ilvl w:val="0"/>
          <w:numId w:val="4"/>
        </w:numPr>
        <w:tabs>
          <w:tab w:val="clear" w:pos="720"/>
          <w:tab w:val="num" w:pos="426"/>
        </w:tabs>
        <w:spacing w:line="360" w:lineRule="auto"/>
        <w:ind w:left="426" w:hanging="426"/>
        <w:jc w:val="both"/>
        <w:rPr>
          <w:rFonts w:ascii="Arial" w:hAnsi="Arial" w:cs="Arial"/>
          <w:snapToGrid w:val="0"/>
          <w:color w:val="000000"/>
          <w:sz w:val="22"/>
          <w:szCs w:val="22"/>
        </w:rPr>
      </w:pPr>
      <w:r w:rsidRPr="00DA0243">
        <w:rPr>
          <w:rFonts w:ascii="Arial" w:hAnsi="Arial" w:cs="Arial"/>
          <w:snapToGrid w:val="0"/>
          <w:color w:val="000000"/>
          <w:sz w:val="22"/>
          <w:szCs w:val="22"/>
        </w:rPr>
        <w:t xml:space="preserve">A seguito della consegna dei ruoli effettuata ai sensi dell’art. 5, comma 1, </w:t>
      </w:r>
      <w:proofErr w:type="spellStart"/>
      <w:r w:rsidRPr="00DA0243">
        <w:rPr>
          <w:rFonts w:ascii="Arial" w:hAnsi="Arial" w:cs="Arial"/>
          <w:snapToGrid w:val="0"/>
          <w:color w:val="000000"/>
          <w:sz w:val="22"/>
          <w:szCs w:val="22"/>
        </w:rPr>
        <w:t>lett</w:t>
      </w:r>
      <w:proofErr w:type="spellEnd"/>
      <w:r w:rsidRPr="00DA0243">
        <w:rPr>
          <w:rFonts w:ascii="Arial" w:hAnsi="Arial" w:cs="Arial"/>
          <w:snapToGrid w:val="0"/>
          <w:color w:val="000000"/>
          <w:sz w:val="22"/>
          <w:szCs w:val="22"/>
        </w:rPr>
        <w:t xml:space="preserve">. b), della presente convenzione, la riscossione delle somme iscritte a ruolo è effettuata in conformità al D.P.R. n. 602 del 1973, al d.lgs. n. 46 del 1999, al d.lgs. n. 112 del 1999 e all’art. 3, commi da </w:t>
      </w:r>
      <w:smartTag w:uri="urn:schemas-microsoft-com:office:smarttags" w:element="metricconverter">
        <w:smartTagPr>
          <w:attr w:name="ProductID" w:val="1 a"/>
        </w:smartTagPr>
        <w:r w:rsidRPr="00DA0243">
          <w:rPr>
            <w:rFonts w:ascii="Arial" w:hAnsi="Arial" w:cs="Arial"/>
            <w:snapToGrid w:val="0"/>
            <w:color w:val="000000"/>
            <w:sz w:val="22"/>
            <w:szCs w:val="22"/>
          </w:rPr>
          <w:t>1 a</w:t>
        </w:r>
      </w:smartTag>
      <w:r w:rsidRPr="00DA0243">
        <w:rPr>
          <w:rFonts w:ascii="Arial" w:hAnsi="Arial" w:cs="Arial"/>
          <w:snapToGrid w:val="0"/>
          <w:color w:val="000000"/>
          <w:sz w:val="22"/>
          <w:szCs w:val="22"/>
        </w:rPr>
        <w:t xml:space="preserve"> 41</w:t>
      </w:r>
      <w:r w:rsidRPr="00DA0243">
        <w:rPr>
          <w:rFonts w:ascii="Arial" w:hAnsi="Arial" w:cs="Arial"/>
          <w:i/>
          <w:snapToGrid w:val="0"/>
          <w:color w:val="000000"/>
          <w:sz w:val="22"/>
          <w:szCs w:val="22"/>
        </w:rPr>
        <w:t>-bis</w:t>
      </w:r>
      <w:r w:rsidRPr="00DA0243">
        <w:rPr>
          <w:rFonts w:ascii="Arial" w:hAnsi="Arial" w:cs="Arial"/>
          <w:snapToGrid w:val="0"/>
          <w:color w:val="000000"/>
          <w:sz w:val="22"/>
          <w:szCs w:val="22"/>
        </w:rPr>
        <w:t xml:space="preserve">, del </w:t>
      </w:r>
      <w:proofErr w:type="spellStart"/>
      <w:r w:rsidRPr="00DA0243">
        <w:rPr>
          <w:rFonts w:ascii="Arial" w:hAnsi="Arial" w:cs="Arial"/>
          <w:snapToGrid w:val="0"/>
          <w:color w:val="000000"/>
          <w:sz w:val="22"/>
          <w:szCs w:val="22"/>
        </w:rPr>
        <w:t>d.l.</w:t>
      </w:r>
      <w:proofErr w:type="spellEnd"/>
      <w:r w:rsidRPr="00DA0243">
        <w:rPr>
          <w:rFonts w:ascii="Arial" w:hAnsi="Arial" w:cs="Arial"/>
          <w:snapToGrid w:val="0"/>
          <w:color w:val="000000"/>
          <w:sz w:val="22"/>
          <w:szCs w:val="22"/>
        </w:rPr>
        <w:t xml:space="preserve"> 203 del </w:t>
      </w:r>
      <w:r>
        <w:rPr>
          <w:rFonts w:ascii="Arial" w:hAnsi="Arial" w:cs="Arial"/>
          <w:snapToGrid w:val="0"/>
          <w:color w:val="000000"/>
          <w:sz w:val="22"/>
          <w:szCs w:val="22"/>
        </w:rPr>
        <w:t xml:space="preserve">2005, </w:t>
      </w:r>
      <w:r w:rsidRPr="00DA0243">
        <w:rPr>
          <w:rFonts w:ascii="Arial" w:hAnsi="Arial" w:cs="Arial"/>
          <w:sz w:val="22"/>
          <w:szCs w:val="22"/>
        </w:rPr>
        <w:t>convertito, con modificazioni, dalla legge 2 dicembre 2005, n. 248, così come modificato dall’art. 10 comma 2 ter D.L. 8 aprile 2013 n. 35 convertito con modificazioni dalla Legge 6 giugno 2013 n. 64</w:t>
      </w:r>
      <w:r>
        <w:rPr>
          <w:rFonts w:ascii="Arial" w:hAnsi="Arial" w:cs="Arial"/>
          <w:sz w:val="22"/>
          <w:szCs w:val="22"/>
        </w:rPr>
        <w:t xml:space="preserve">, </w:t>
      </w:r>
      <w:r w:rsidRPr="00DA0243">
        <w:rPr>
          <w:rFonts w:ascii="Arial" w:hAnsi="Arial" w:cs="Arial"/>
          <w:snapToGrid w:val="0"/>
          <w:color w:val="000000"/>
          <w:sz w:val="22"/>
          <w:szCs w:val="22"/>
        </w:rPr>
        <w:t xml:space="preserve">ed ai relativi provvedimenti di attuazione. </w:t>
      </w:r>
    </w:p>
    <w:p w:rsidR="00A27E1B" w:rsidRPr="00DA0243" w:rsidRDefault="00A27E1B" w:rsidP="00A27E1B">
      <w:pPr>
        <w:tabs>
          <w:tab w:val="left" w:pos="4395"/>
        </w:tabs>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11</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Rendicontazione dell’attività di riscossione coattiva</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numPr>
          <w:ilvl w:val="0"/>
          <w:numId w:val="12"/>
        </w:numPr>
        <w:spacing w:line="360" w:lineRule="auto"/>
        <w:jc w:val="both"/>
        <w:rPr>
          <w:rFonts w:ascii="Arial" w:hAnsi="Arial" w:cs="Arial"/>
          <w:snapToGrid w:val="0"/>
          <w:color w:val="000000"/>
          <w:sz w:val="22"/>
          <w:szCs w:val="22"/>
        </w:rPr>
      </w:pPr>
      <w:r w:rsidRPr="00DA0243">
        <w:rPr>
          <w:rFonts w:ascii="Arial" w:hAnsi="Arial" w:cs="Arial"/>
          <w:snapToGrid w:val="0"/>
          <w:color w:val="000000"/>
          <w:sz w:val="22"/>
          <w:szCs w:val="22"/>
        </w:rPr>
        <w:t xml:space="preserve">L’adempimento agli obblighi stabiliti dagli artt. 19, comma 2, lettera b), e 36 del d.lgs. 112 del 1999 avviene rendendo disponibile all’Ente una rendicontazione on-line, attualmente denominata </w:t>
      </w:r>
      <w:proofErr w:type="spellStart"/>
      <w:r w:rsidRPr="00DA0243">
        <w:rPr>
          <w:rFonts w:ascii="Arial" w:hAnsi="Arial" w:cs="Arial"/>
          <w:snapToGrid w:val="0"/>
          <w:color w:val="000000"/>
          <w:sz w:val="22"/>
          <w:szCs w:val="22"/>
        </w:rPr>
        <w:t>RendiWeb</w:t>
      </w:r>
      <w:proofErr w:type="spellEnd"/>
      <w:r w:rsidRPr="00DA0243">
        <w:rPr>
          <w:rFonts w:ascii="Arial" w:hAnsi="Arial" w:cs="Arial"/>
          <w:snapToGrid w:val="0"/>
          <w:color w:val="000000"/>
          <w:sz w:val="22"/>
          <w:szCs w:val="22"/>
        </w:rPr>
        <w:t>, che, mediante accesso telematico, consente, per ciascuna posizione debitoria, la visualizzazione dei seguenti dati:</w:t>
      </w:r>
    </w:p>
    <w:p w:rsidR="00A27E1B" w:rsidRPr="00DA0243" w:rsidRDefault="00A27E1B" w:rsidP="00A27E1B">
      <w:pPr>
        <w:numPr>
          <w:ilvl w:val="0"/>
          <w:numId w:val="3"/>
        </w:numPr>
        <w:spacing w:line="360" w:lineRule="auto"/>
        <w:jc w:val="both"/>
        <w:rPr>
          <w:rFonts w:ascii="Arial" w:hAnsi="Arial" w:cs="Arial"/>
          <w:snapToGrid w:val="0"/>
          <w:color w:val="000000"/>
          <w:sz w:val="22"/>
          <w:szCs w:val="22"/>
        </w:rPr>
      </w:pPr>
      <w:r w:rsidRPr="00DA0243">
        <w:rPr>
          <w:rFonts w:ascii="Arial" w:hAnsi="Arial" w:cs="Arial"/>
          <w:snapToGrid w:val="0"/>
          <w:color w:val="000000"/>
          <w:sz w:val="22"/>
          <w:szCs w:val="22"/>
        </w:rPr>
        <w:t>somme riscosse;</w:t>
      </w:r>
    </w:p>
    <w:p w:rsidR="00A27E1B" w:rsidRPr="00DA0243" w:rsidRDefault="00A27E1B" w:rsidP="00A27E1B">
      <w:pPr>
        <w:numPr>
          <w:ilvl w:val="0"/>
          <w:numId w:val="3"/>
        </w:numPr>
        <w:spacing w:line="360" w:lineRule="auto"/>
        <w:jc w:val="both"/>
        <w:rPr>
          <w:rFonts w:ascii="Arial" w:hAnsi="Arial" w:cs="Arial"/>
          <w:snapToGrid w:val="0"/>
          <w:color w:val="000000"/>
          <w:sz w:val="22"/>
          <w:szCs w:val="22"/>
        </w:rPr>
      </w:pPr>
      <w:r w:rsidRPr="00DA0243">
        <w:rPr>
          <w:rFonts w:ascii="Arial" w:hAnsi="Arial" w:cs="Arial"/>
          <w:snapToGrid w:val="0"/>
          <w:color w:val="000000"/>
          <w:sz w:val="22"/>
          <w:szCs w:val="22"/>
        </w:rPr>
        <w:t xml:space="preserve">riversamenti allo stesso Ente delle somme riscosse. </w:t>
      </w:r>
    </w:p>
    <w:p w:rsidR="00A27E1B" w:rsidRPr="00DA0243" w:rsidRDefault="00A27E1B" w:rsidP="00A27E1B">
      <w:pPr>
        <w:numPr>
          <w:ilvl w:val="0"/>
          <w:numId w:val="3"/>
        </w:numPr>
        <w:spacing w:line="360" w:lineRule="auto"/>
        <w:jc w:val="both"/>
        <w:rPr>
          <w:rFonts w:ascii="Arial" w:hAnsi="Arial" w:cs="Arial"/>
          <w:snapToGrid w:val="0"/>
          <w:color w:val="000000"/>
          <w:sz w:val="22"/>
          <w:szCs w:val="22"/>
        </w:rPr>
      </w:pPr>
      <w:r w:rsidRPr="00DA0243">
        <w:rPr>
          <w:rFonts w:ascii="Arial" w:hAnsi="Arial" w:cs="Arial"/>
          <w:snapToGrid w:val="0"/>
          <w:color w:val="000000"/>
          <w:sz w:val="22"/>
          <w:szCs w:val="22"/>
        </w:rPr>
        <w:t>procedure svolte ai fini della riscossione del credito iscritto a ruolo.</w:t>
      </w:r>
    </w:p>
    <w:p w:rsidR="00A27E1B" w:rsidRPr="00DA0243" w:rsidRDefault="00A27E1B" w:rsidP="00A27E1B">
      <w:pPr>
        <w:tabs>
          <w:tab w:val="left" w:pos="4395"/>
        </w:tabs>
        <w:rPr>
          <w:rFonts w:ascii="Arial" w:hAnsi="Arial" w:cs="Arial"/>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12</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Fornitura di ulteriori applicativi informatici</w:t>
      </w:r>
    </w:p>
    <w:p w:rsidR="00A27E1B" w:rsidRPr="00DA0243" w:rsidRDefault="00A27E1B" w:rsidP="00A27E1B">
      <w:pPr>
        <w:ind w:left="720"/>
        <w:rPr>
          <w:rFonts w:ascii="Arial" w:hAnsi="Arial" w:cs="Arial"/>
          <w:b/>
          <w:snapToGrid w:val="0"/>
          <w:color w:val="000000"/>
          <w:sz w:val="22"/>
          <w:szCs w:val="22"/>
        </w:rPr>
      </w:pPr>
      <w:r w:rsidRPr="00DA0243">
        <w:rPr>
          <w:rFonts w:ascii="Arial" w:hAnsi="Arial" w:cs="Arial"/>
          <w:b/>
          <w:snapToGrid w:val="0"/>
          <w:color w:val="000000"/>
          <w:sz w:val="22"/>
          <w:szCs w:val="22"/>
        </w:rPr>
        <w:t xml:space="preserve">                                                  </w:t>
      </w:r>
    </w:p>
    <w:p w:rsidR="00A27E1B" w:rsidRPr="00DA0243" w:rsidRDefault="00A27E1B" w:rsidP="00A27E1B">
      <w:pPr>
        <w:pStyle w:val="Paragrafoelenco"/>
        <w:numPr>
          <w:ilvl w:val="0"/>
          <w:numId w:val="28"/>
        </w:numPr>
        <w:autoSpaceDE w:val="0"/>
        <w:autoSpaceDN w:val="0"/>
        <w:adjustRightInd w:val="0"/>
        <w:spacing w:line="360" w:lineRule="auto"/>
        <w:jc w:val="both"/>
        <w:rPr>
          <w:rFonts w:ascii="Arial" w:hAnsi="Arial" w:cs="Arial"/>
          <w:snapToGrid w:val="0"/>
          <w:color w:val="000000"/>
        </w:rPr>
      </w:pPr>
      <w:r w:rsidRPr="00DA0243">
        <w:rPr>
          <w:rFonts w:ascii="Arial" w:hAnsi="Arial" w:cs="Arial"/>
          <w:snapToGrid w:val="0"/>
          <w:color w:val="000000"/>
        </w:rPr>
        <w:lastRenderedPageBreak/>
        <w:t xml:space="preserve">Equitalia </w:t>
      </w:r>
      <w:r w:rsidR="00210ABB">
        <w:rPr>
          <w:rFonts w:ascii="Arial" w:hAnsi="Arial" w:cs="Arial"/>
        </w:rPr>
        <w:t>Sud</w:t>
      </w:r>
      <w:r w:rsidR="00210ABB">
        <w:rPr>
          <w:rFonts w:ascii="Arial" w:hAnsi="Arial" w:cs="Arial"/>
          <w:color w:val="00B0F0"/>
        </w:rPr>
        <w:t xml:space="preserve"> </w:t>
      </w:r>
      <w:r w:rsidRPr="00DA0243">
        <w:rPr>
          <w:rFonts w:ascii="Arial" w:hAnsi="Arial" w:cs="Arial"/>
          <w:snapToGrid w:val="0"/>
          <w:color w:val="000000"/>
        </w:rPr>
        <w:t xml:space="preserve"> si impegna a rendere disponibili gratuitamente, su richiesta dell’Ente, degli applicativi web per consentire allo stesso Ente di provvedere con modalità informatiche alla formazione del ruolo ed alla gestione dei provvedimenti di annullamento, rateazione e sospensione delle somme iscritte a ruolo. </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TITOLO III</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Ulteriori previsioni</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13</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Durata</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numPr>
          <w:ilvl w:val="0"/>
          <w:numId w:val="5"/>
        </w:numPr>
        <w:tabs>
          <w:tab w:val="clear" w:pos="720"/>
          <w:tab w:val="num" w:pos="426"/>
        </w:tabs>
        <w:spacing w:line="360" w:lineRule="auto"/>
        <w:ind w:left="426"/>
        <w:jc w:val="both"/>
        <w:rPr>
          <w:rFonts w:ascii="Arial" w:hAnsi="Arial" w:cs="Arial"/>
          <w:snapToGrid w:val="0"/>
          <w:color w:val="000000"/>
          <w:sz w:val="22"/>
          <w:szCs w:val="22"/>
        </w:rPr>
      </w:pPr>
      <w:r w:rsidRPr="00DA0243">
        <w:rPr>
          <w:rFonts w:ascii="Arial" w:hAnsi="Arial" w:cs="Arial"/>
          <w:snapToGrid w:val="0"/>
          <w:color w:val="000000"/>
          <w:sz w:val="22"/>
          <w:szCs w:val="22"/>
        </w:rPr>
        <w:t xml:space="preserve">La presente convenzione decorre dalla data del </w:t>
      </w:r>
      <w:r w:rsidR="005E76D7">
        <w:rPr>
          <w:rFonts w:ascii="Arial" w:hAnsi="Arial" w:cs="Arial"/>
          <w:snapToGrid w:val="0"/>
          <w:color w:val="000000"/>
          <w:sz w:val="22"/>
          <w:szCs w:val="22"/>
        </w:rPr>
        <w:t>20/12/2013</w:t>
      </w:r>
      <w:r w:rsidRPr="001F2223">
        <w:rPr>
          <w:rFonts w:ascii="Arial" w:hAnsi="Arial" w:cs="Arial"/>
          <w:snapToGrid w:val="0"/>
          <w:sz w:val="22"/>
          <w:szCs w:val="22"/>
        </w:rPr>
        <w:t xml:space="preserve"> </w:t>
      </w:r>
      <w:r w:rsidRPr="00DA0243">
        <w:rPr>
          <w:rFonts w:ascii="Arial" w:hAnsi="Arial" w:cs="Arial"/>
          <w:snapToGrid w:val="0"/>
          <w:color w:val="000000"/>
          <w:sz w:val="22"/>
          <w:szCs w:val="22"/>
        </w:rPr>
        <w:t xml:space="preserve">fino al </w:t>
      </w:r>
      <w:r w:rsidR="003A0F39">
        <w:rPr>
          <w:rFonts w:ascii="Arial" w:hAnsi="Arial" w:cs="Arial"/>
          <w:snapToGrid w:val="0"/>
          <w:color w:val="000000"/>
          <w:sz w:val="22"/>
          <w:szCs w:val="22"/>
        </w:rPr>
        <w:t xml:space="preserve">31/12/2014 </w:t>
      </w:r>
      <w:r w:rsidRPr="00DA0243">
        <w:rPr>
          <w:rFonts w:ascii="Arial" w:hAnsi="Arial" w:cs="Arial"/>
          <w:snapToGrid w:val="0"/>
          <w:color w:val="000000"/>
          <w:sz w:val="22"/>
          <w:szCs w:val="22"/>
        </w:rPr>
        <w:t>l’eventuale proroga di tale durata può avvenire soltanto con un nuovo accordo, stipulato in forma scritta tra le Parti.</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14</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Registrazione</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numPr>
          <w:ilvl w:val="0"/>
          <w:numId w:val="7"/>
        </w:numPr>
        <w:tabs>
          <w:tab w:val="clear" w:pos="720"/>
          <w:tab w:val="num" w:pos="426"/>
        </w:tabs>
        <w:spacing w:line="360" w:lineRule="auto"/>
        <w:ind w:left="426"/>
        <w:jc w:val="both"/>
        <w:rPr>
          <w:rFonts w:ascii="Arial" w:hAnsi="Arial" w:cs="Arial"/>
          <w:snapToGrid w:val="0"/>
          <w:color w:val="000000"/>
          <w:sz w:val="22"/>
          <w:szCs w:val="22"/>
        </w:rPr>
      </w:pPr>
      <w:r w:rsidRPr="00DA0243">
        <w:rPr>
          <w:rFonts w:ascii="Arial" w:hAnsi="Arial" w:cs="Arial"/>
          <w:snapToGrid w:val="0"/>
          <w:color w:val="000000"/>
          <w:sz w:val="22"/>
          <w:szCs w:val="22"/>
        </w:rPr>
        <w:t>Il presente atto, stipulato e sottoscritto nella forma della scrittura privata, è soggetto a registrazione soltanto in caso d’uso, a cura e spese della parte che intende avvalersene.</w:t>
      </w:r>
    </w:p>
    <w:p w:rsidR="00A27E1B" w:rsidRPr="00DA0243" w:rsidRDefault="00A27E1B" w:rsidP="00A27E1B">
      <w:pPr>
        <w:rPr>
          <w:rFonts w:ascii="Arial" w:hAnsi="Arial" w:cs="Arial"/>
          <w:b/>
          <w:snapToGrid w:val="0"/>
          <w:color w:val="000000"/>
          <w:sz w:val="22"/>
          <w:szCs w:val="22"/>
        </w:rPr>
      </w:pP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Art. 15</w:t>
      </w:r>
    </w:p>
    <w:p w:rsidR="00A27E1B" w:rsidRPr="00DA0243" w:rsidRDefault="00A27E1B" w:rsidP="00A27E1B">
      <w:pPr>
        <w:jc w:val="center"/>
        <w:rPr>
          <w:rFonts w:ascii="Arial" w:hAnsi="Arial" w:cs="Arial"/>
          <w:b/>
          <w:snapToGrid w:val="0"/>
          <w:color w:val="000000"/>
          <w:sz w:val="22"/>
          <w:szCs w:val="22"/>
        </w:rPr>
      </w:pPr>
      <w:r w:rsidRPr="00DA0243">
        <w:rPr>
          <w:rFonts w:ascii="Arial" w:hAnsi="Arial" w:cs="Arial"/>
          <w:b/>
          <w:snapToGrid w:val="0"/>
          <w:color w:val="000000"/>
          <w:sz w:val="22"/>
          <w:szCs w:val="22"/>
        </w:rPr>
        <w:t>Trattative tra le Parti</w:t>
      </w:r>
    </w:p>
    <w:p w:rsidR="00A27E1B" w:rsidRPr="00DA0243" w:rsidRDefault="00A27E1B" w:rsidP="00A27E1B">
      <w:pPr>
        <w:jc w:val="center"/>
        <w:rPr>
          <w:rFonts w:ascii="Arial" w:hAnsi="Arial" w:cs="Arial"/>
          <w:b/>
          <w:snapToGrid w:val="0"/>
          <w:color w:val="000000"/>
          <w:sz w:val="22"/>
          <w:szCs w:val="22"/>
        </w:rPr>
      </w:pPr>
    </w:p>
    <w:p w:rsidR="00A27E1B" w:rsidRPr="00DA0243" w:rsidRDefault="00A27E1B" w:rsidP="00A27E1B">
      <w:pPr>
        <w:numPr>
          <w:ilvl w:val="0"/>
          <w:numId w:val="10"/>
        </w:numPr>
        <w:tabs>
          <w:tab w:val="clear" w:pos="720"/>
          <w:tab w:val="num" w:pos="426"/>
        </w:tabs>
        <w:spacing w:line="360" w:lineRule="auto"/>
        <w:ind w:left="426"/>
        <w:jc w:val="both"/>
        <w:rPr>
          <w:rFonts w:ascii="Arial" w:hAnsi="Arial" w:cs="Arial"/>
          <w:snapToGrid w:val="0"/>
          <w:color w:val="000000"/>
          <w:sz w:val="22"/>
          <w:szCs w:val="22"/>
        </w:rPr>
      </w:pPr>
      <w:r w:rsidRPr="00DA0243">
        <w:rPr>
          <w:rFonts w:ascii="Arial" w:hAnsi="Arial" w:cs="Arial"/>
          <w:snapToGrid w:val="0"/>
          <w:color w:val="000000"/>
          <w:sz w:val="22"/>
          <w:szCs w:val="22"/>
        </w:rPr>
        <w:t>Le Parti si danno reciprocamente atto che ogni singola clausola della presente convenzione è stata da esse negoziata e approvata su un piano di assoluta parità.</w:t>
      </w:r>
    </w:p>
    <w:p w:rsidR="002C2E78" w:rsidRDefault="002C2E78" w:rsidP="002C2E78">
      <w:pPr>
        <w:spacing w:line="360" w:lineRule="auto"/>
        <w:ind w:left="426"/>
        <w:jc w:val="both"/>
        <w:rPr>
          <w:rFonts w:ascii="Arial" w:hAnsi="Arial"/>
          <w:snapToGrid w:val="0"/>
          <w:color w:val="000000"/>
          <w:sz w:val="22"/>
        </w:rPr>
      </w:pPr>
    </w:p>
    <w:p w:rsidR="00381F3A" w:rsidRDefault="00381F3A" w:rsidP="0029522C">
      <w:pPr>
        <w:rPr>
          <w:rFonts w:ascii="Arial" w:hAnsi="Arial"/>
          <w:snapToGrid w:val="0"/>
          <w:color w:val="000000"/>
        </w:rPr>
      </w:pPr>
    </w:p>
    <w:p w:rsidR="00ED5EF2" w:rsidRDefault="00C70621" w:rsidP="00381F3A">
      <w:pPr>
        <w:rPr>
          <w:rFonts w:ascii="Arial" w:hAnsi="Arial"/>
          <w:snapToGrid w:val="0"/>
          <w:color w:val="000000"/>
        </w:rPr>
      </w:pPr>
      <w:bookmarkStart w:id="1" w:name="_GoBack"/>
      <w:bookmarkEnd w:id="1"/>
      <w:r>
        <w:rPr>
          <w:rFonts w:ascii="Arial" w:hAnsi="Arial"/>
          <w:snapToGrid w:val="0"/>
          <w:color w:val="000000"/>
        </w:rPr>
        <w:t xml:space="preserve">  </w:t>
      </w:r>
    </w:p>
    <w:p w:rsidR="00ED5EF2" w:rsidRDefault="00ED5EF2" w:rsidP="00381F3A">
      <w:pPr>
        <w:rPr>
          <w:rFonts w:ascii="Arial" w:hAnsi="Arial"/>
          <w:snapToGrid w:val="0"/>
          <w:color w:val="000000"/>
        </w:rPr>
      </w:pPr>
    </w:p>
    <w:p w:rsidR="00381F3A" w:rsidRDefault="00C70621" w:rsidP="00381F3A">
      <w:pPr>
        <w:rPr>
          <w:rFonts w:ascii="Arial" w:hAnsi="Arial" w:cs="Arial"/>
          <w:szCs w:val="22"/>
        </w:rPr>
      </w:pPr>
      <w:r>
        <w:rPr>
          <w:rFonts w:ascii="Arial" w:hAnsi="Arial"/>
          <w:snapToGrid w:val="0"/>
          <w:color w:val="000000"/>
        </w:rPr>
        <w:t xml:space="preserve"> </w:t>
      </w:r>
      <w:r w:rsidR="00FF67C0">
        <w:rPr>
          <w:rFonts w:ascii="Arial" w:hAnsi="Arial"/>
          <w:snapToGrid w:val="0"/>
          <w:color w:val="000000"/>
        </w:rPr>
        <w:t>ORDINE DE</w:t>
      </w:r>
      <w:r w:rsidR="002574B0">
        <w:rPr>
          <w:rFonts w:ascii="Arial" w:hAnsi="Arial"/>
          <w:snapToGrid w:val="0"/>
          <w:color w:val="000000"/>
        </w:rPr>
        <w:t>GLI</w:t>
      </w:r>
      <w:r w:rsidR="00F25246">
        <w:rPr>
          <w:rFonts w:ascii="Arial" w:hAnsi="Arial"/>
          <w:snapToGrid w:val="0"/>
          <w:color w:val="000000"/>
        </w:rPr>
        <w:t xml:space="preserve"> </w:t>
      </w:r>
      <w:r w:rsidR="002574B0">
        <w:rPr>
          <w:rFonts w:ascii="Arial" w:hAnsi="Arial"/>
          <w:snapToGrid w:val="0"/>
          <w:color w:val="000000"/>
        </w:rPr>
        <w:t>A</w:t>
      </w:r>
      <w:r w:rsidR="005B3FB2">
        <w:rPr>
          <w:rFonts w:ascii="Arial" w:hAnsi="Arial"/>
          <w:snapToGrid w:val="0"/>
          <w:color w:val="000000"/>
        </w:rPr>
        <w:t>VVOCATI</w:t>
      </w:r>
      <w:r w:rsidR="00F25246">
        <w:rPr>
          <w:rFonts w:ascii="Arial" w:hAnsi="Arial"/>
          <w:snapToGrid w:val="0"/>
          <w:color w:val="000000"/>
        </w:rPr>
        <w:t xml:space="preserve"> DI ISERNIA</w:t>
      </w:r>
      <w:r w:rsidR="00381F3A">
        <w:rPr>
          <w:rFonts w:ascii="Arial" w:hAnsi="Arial"/>
          <w:snapToGrid w:val="0"/>
          <w:color w:val="000000"/>
        </w:rPr>
        <w:t xml:space="preserve"> </w:t>
      </w:r>
      <w:r w:rsidR="005B3FB2">
        <w:rPr>
          <w:rFonts w:ascii="Arial" w:hAnsi="Arial"/>
          <w:snapToGrid w:val="0"/>
          <w:color w:val="000000"/>
        </w:rPr>
        <w:t xml:space="preserve">   </w:t>
      </w:r>
      <w:r w:rsidR="00381F3A">
        <w:rPr>
          <w:rFonts w:ascii="Arial" w:hAnsi="Arial"/>
          <w:snapToGrid w:val="0"/>
          <w:color w:val="000000"/>
        </w:rPr>
        <w:t xml:space="preserve">                                    </w:t>
      </w:r>
      <w:r>
        <w:rPr>
          <w:rFonts w:ascii="Arial" w:hAnsi="Arial"/>
          <w:snapToGrid w:val="0"/>
          <w:color w:val="000000"/>
        </w:rPr>
        <w:t xml:space="preserve">      </w:t>
      </w:r>
      <w:r w:rsidR="00381F3A">
        <w:rPr>
          <w:rFonts w:ascii="Arial" w:hAnsi="Arial" w:cs="Arial"/>
          <w:szCs w:val="22"/>
        </w:rPr>
        <w:t>EQUITALIA SUD S.p.A.</w:t>
      </w:r>
    </w:p>
    <w:p w:rsidR="00737A81" w:rsidRDefault="00737A81" w:rsidP="00737A81">
      <w:pPr>
        <w:rPr>
          <w:rFonts w:ascii="Arial" w:hAnsi="Arial" w:cs="Arial"/>
          <w:szCs w:val="22"/>
        </w:rPr>
      </w:pPr>
      <w:r>
        <w:rPr>
          <w:rFonts w:ascii="Arial" w:hAnsi="Arial" w:cs="Arial"/>
          <w:szCs w:val="22"/>
        </w:rPr>
        <w:t xml:space="preserve">                                                                                                         </w:t>
      </w:r>
      <w:r w:rsidR="00C554FA">
        <w:rPr>
          <w:rFonts w:ascii="Arial" w:hAnsi="Arial" w:cs="Arial"/>
          <w:szCs w:val="22"/>
        </w:rPr>
        <w:t xml:space="preserve">       </w:t>
      </w:r>
      <w:r w:rsidR="00381F3A">
        <w:rPr>
          <w:rFonts w:ascii="Arial" w:hAnsi="Arial" w:cs="Arial"/>
          <w:szCs w:val="22"/>
        </w:rPr>
        <w:t xml:space="preserve">Direzione Regionale del Molise   </w:t>
      </w:r>
    </w:p>
    <w:p w:rsidR="00381F3A" w:rsidRPr="00737A81" w:rsidRDefault="00C554FA" w:rsidP="00737A81">
      <w:pPr>
        <w:rPr>
          <w:rFonts w:ascii="Arial" w:hAnsi="Arial" w:cs="Arial"/>
          <w:szCs w:val="22"/>
        </w:rPr>
      </w:pPr>
      <w:r>
        <w:rPr>
          <w:rFonts w:ascii="Arial" w:hAnsi="Arial" w:cs="Arial"/>
          <w:szCs w:val="22"/>
        </w:rPr>
        <w:t xml:space="preserve"> </w:t>
      </w:r>
      <w:r w:rsidR="00FF67C0">
        <w:rPr>
          <w:rFonts w:ascii="Arial" w:hAnsi="Arial" w:cs="Arial"/>
          <w:szCs w:val="22"/>
        </w:rPr>
        <w:t xml:space="preserve"> </w:t>
      </w:r>
      <w:r w:rsidR="00737A81">
        <w:rPr>
          <w:rFonts w:ascii="Arial" w:hAnsi="Arial" w:cs="Arial"/>
          <w:szCs w:val="22"/>
        </w:rPr>
        <w:t xml:space="preserve">Il </w:t>
      </w:r>
      <w:r w:rsidR="00F25246">
        <w:rPr>
          <w:rFonts w:ascii="Arial" w:hAnsi="Arial" w:cs="Arial"/>
          <w:szCs w:val="22"/>
        </w:rPr>
        <w:t>Presidente</w:t>
      </w:r>
      <w:r w:rsidR="00737A81">
        <w:rPr>
          <w:rFonts w:ascii="Arial" w:hAnsi="Arial" w:cs="Arial"/>
          <w:szCs w:val="22"/>
        </w:rPr>
        <w:t xml:space="preserve"> </w:t>
      </w:r>
      <w:r w:rsidR="003A0F39">
        <w:rPr>
          <w:rFonts w:ascii="Arial" w:hAnsi="Arial" w:cs="Arial"/>
          <w:szCs w:val="22"/>
        </w:rPr>
        <w:t xml:space="preserve">Avv. </w:t>
      </w:r>
      <w:r w:rsidR="005B3FB2">
        <w:rPr>
          <w:rFonts w:ascii="Arial" w:hAnsi="Arial" w:cs="Arial"/>
          <w:szCs w:val="22"/>
        </w:rPr>
        <w:t>Marciano Moscardino</w:t>
      </w:r>
      <w:r w:rsidR="003A0F39">
        <w:rPr>
          <w:rFonts w:ascii="Arial" w:hAnsi="Arial" w:cs="Arial"/>
          <w:szCs w:val="22"/>
        </w:rPr>
        <w:t xml:space="preserve"> </w:t>
      </w:r>
      <w:r w:rsidR="00381F3A">
        <w:rPr>
          <w:rFonts w:ascii="Arial" w:hAnsi="Arial" w:cs="Arial"/>
          <w:szCs w:val="22"/>
        </w:rPr>
        <w:t xml:space="preserve">                                    </w:t>
      </w:r>
      <w:r w:rsidR="00166AAD">
        <w:rPr>
          <w:rFonts w:ascii="Arial" w:hAnsi="Arial" w:cs="Arial"/>
          <w:szCs w:val="22"/>
        </w:rPr>
        <w:t xml:space="preserve">  </w:t>
      </w:r>
      <w:r w:rsidR="00C70621">
        <w:rPr>
          <w:rFonts w:ascii="Arial" w:hAnsi="Arial" w:cs="Arial"/>
          <w:szCs w:val="22"/>
        </w:rPr>
        <w:t xml:space="preserve">      </w:t>
      </w:r>
      <w:r w:rsidR="00166AAD">
        <w:rPr>
          <w:rFonts w:ascii="Arial" w:hAnsi="Arial" w:cs="Arial"/>
          <w:szCs w:val="22"/>
        </w:rPr>
        <w:t xml:space="preserve"> </w:t>
      </w:r>
      <w:r w:rsidR="00381F3A">
        <w:rPr>
          <w:rFonts w:ascii="Arial" w:hAnsi="Arial" w:cs="Arial"/>
          <w:szCs w:val="22"/>
        </w:rPr>
        <w:t xml:space="preserve"> Il Direttore</w:t>
      </w:r>
      <w:r w:rsidR="00166AAD">
        <w:rPr>
          <w:rFonts w:ascii="Arial" w:hAnsi="Arial" w:cs="Arial"/>
          <w:szCs w:val="22"/>
        </w:rPr>
        <w:t xml:space="preserve"> </w:t>
      </w:r>
      <w:r w:rsidR="00737A81">
        <w:rPr>
          <w:rFonts w:ascii="Arial" w:hAnsi="Arial" w:cs="Arial"/>
          <w:szCs w:val="22"/>
        </w:rPr>
        <w:t>Alfredo Gargiulo</w:t>
      </w:r>
    </w:p>
    <w:p w:rsidR="00DD5C39" w:rsidRDefault="00DD5C39" w:rsidP="00381F3A">
      <w:pPr>
        <w:rPr>
          <w:rFonts w:ascii="Arial" w:hAnsi="Arial" w:cs="Arial"/>
          <w:szCs w:val="22"/>
        </w:rPr>
      </w:pPr>
    </w:p>
    <w:p w:rsidR="002D580F" w:rsidRPr="00B34206" w:rsidRDefault="003C44DC" w:rsidP="00B34206">
      <w:pPr>
        <w:ind w:left="426"/>
        <w:rPr>
          <w:rFonts w:ascii="Arial" w:hAnsi="Arial"/>
          <w:snapToGrid w:val="0"/>
          <w:color w:val="000000"/>
          <w:sz w:val="22"/>
        </w:rPr>
      </w:pP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r w:rsidR="00433E3D">
        <w:rPr>
          <w:rFonts w:ascii="Arial" w:hAnsi="Arial"/>
          <w:snapToGrid w:val="0"/>
          <w:color w:val="000000"/>
          <w:sz w:val="22"/>
        </w:rPr>
        <w:t xml:space="preserve">    </w:t>
      </w:r>
      <w:r w:rsidR="00C635E6">
        <w:rPr>
          <w:rFonts w:ascii="Arial" w:hAnsi="Arial"/>
          <w:snapToGrid w:val="0"/>
          <w:color w:val="000000"/>
          <w:sz w:val="22"/>
        </w:rPr>
        <w:tab/>
      </w:r>
      <w:r w:rsidR="00C635E6">
        <w:rPr>
          <w:rFonts w:ascii="Arial" w:hAnsi="Arial"/>
          <w:snapToGrid w:val="0"/>
          <w:color w:val="000000"/>
          <w:sz w:val="22"/>
        </w:rPr>
        <w:tab/>
      </w:r>
      <w:r w:rsidR="00C635E6">
        <w:rPr>
          <w:rFonts w:ascii="Arial" w:hAnsi="Arial"/>
          <w:snapToGrid w:val="0"/>
          <w:color w:val="000000"/>
          <w:sz w:val="22"/>
        </w:rPr>
        <w:tab/>
      </w:r>
      <w:r w:rsidR="002A721B">
        <w:rPr>
          <w:rFonts w:ascii="Arial" w:hAnsi="Arial"/>
          <w:snapToGrid w:val="0"/>
          <w:color w:val="000000"/>
          <w:sz w:val="22"/>
        </w:rPr>
        <w:t xml:space="preserve">     </w:t>
      </w:r>
    </w:p>
    <w:sectPr w:rsidR="002D580F" w:rsidRPr="00B34206" w:rsidSect="00012DAD">
      <w:headerReference w:type="default" r:id="rId13"/>
      <w:footerReference w:type="even" r:id="rId14"/>
      <w:footerReference w:type="default" r:id="rId15"/>
      <w:headerReference w:type="first" r:id="rId16"/>
      <w:footerReference w:type="first" r:id="rId17"/>
      <w:endnotePr>
        <w:numFmt w:val="decimal"/>
        <w:numStart w:val="2"/>
      </w:endnotePr>
      <w:pgSz w:w="12240" w:h="15840" w:code="1"/>
      <w:pgMar w:top="851" w:right="1134" w:bottom="1843" w:left="1559"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800" w:rsidRDefault="00C64800">
      <w:r>
        <w:separator/>
      </w:r>
    </w:p>
  </w:endnote>
  <w:endnote w:type="continuationSeparator" w:id="0">
    <w:p w:rsidR="00C64800" w:rsidRDefault="00C6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00" w:rsidRDefault="00C648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64800" w:rsidRDefault="00C6480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00" w:rsidRDefault="00C648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E76D7">
      <w:rPr>
        <w:rStyle w:val="Numeropagina"/>
        <w:noProof/>
      </w:rPr>
      <w:t>8</w:t>
    </w:r>
    <w:r>
      <w:rPr>
        <w:rStyle w:val="Numeropagina"/>
      </w:rPr>
      <w:fldChar w:fldCharType="end"/>
    </w:r>
  </w:p>
  <w:p w:rsidR="00C64800" w:rsidRDefault="00C64800">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00" w:rsidRPr="0046754A" w:rsidRDefault="00C64800" w:rsidP="0046754A">
    <w:pPr>
      <w:pStyle w:val="Pidipagina"/>
      <w:rPr>
        <w:rFonts w:ascii="Arial" w:hAnsi="Arial" w:cs="Arial"/>
        <w:color w:val="1F497D"/>
        <w:sz w:val="14"/>
        <w:szCs w:val="14"/>
      </w:rPr>
    </w:pPr>
    <w:r>
      <w:rPr>
        <w:rFonts w:cs="Arial"/>
        <w:color w:val="1F497D"/>
        <w:sz w:val="14"/>
        <w:szCs w:val="14"/>
      </w:rPr>
      <w:t xml:space="preserve">                                </w:t>
    </w:r>
    <w:r w:rsidRPr="0046754A">
      <w:rPr>
        <w:rFonts w:ascii="Arial" w:hAnsi="Arial" w:cs="Arial"/>
        <w:color w:val="1F497D"/>
        <w:sz w:val="14"/>
        <w:szCs w:val="14"/>
      </w:rPr>
      <w:t>Direzione Regionale Molise</w:t>
    </w:r>
  </w:p>
  <w:p w:rsidR="00C64800" w:rsidRPr="0046754A" w:rsidRDefault="00C64800" w:rsidP="0046754A">
    <w:pPr>
      <w:pStyle w:val="Pidipagina"/>
      <w:ind w:left="1134" w:hanging="1134"/>
      <w:rPr>
        <w:rFonts w:ascii="Arial" w:hAnsi="Arial" w:cs="Arial"/>
        <w:color w:val="1F497D"/>
        <w:sz w:val="14"/>
        <w:szCs w:val="14"/>
      </w:rPr>
    </w:pPr>
    <w:r w:rsidRPr="0046754A">
      <w:rPr>
        <w:rFonts w:ascii="Arial" w:hAnsi="Arial" w:cs="Arial"/>
        <w:color w:val="1F497D"/>
        <w:sz w:val="14"/>
        <w:szCs w:val="14"/>
      </w:rPr>
      <w:t xml:space="preserve">                             Agente della riscossione competente per le province di Campobasso ed Isernia</w:t>
    </w:r>
  </w:p>
  <w:p w:rsidR="00C64800" w:rsidRPr="0046754A" w:rsidRDefault="00C64800" w:rsidP="0046754A">
    <w:pPr>
      <w:rPr>
        <w:rFonts w:ascii="Arial" w:hAnsi="Arial" w:cs="Arial"/>
        <w:color w:val="1F497D"/>
        <w:sz w:val="14"/>
        <w:szCs w:val="14"/>
      </w:rPr>
    </w:pPr>
    <w:r w:rsidRPr="0046754A">
      <w:rPr>
        <w:rFonts w:ascii="Arial" w:hAnsi="Arial" w:cs="Arial"/>
        <w:color w:val="1F497D"/>
        <w:sz w:val="14"/>
        <w:szCs w:val="14"/>
      </w:rPr>
      <w:t xml:space="preserve">                             Sede legale </w:t>
    </w:r>
    <w:r>
      <w:rPr>
        <w:rFonts w:ascii="Arial" w:hAnsi="Arial" w:cs="Arial"/>
        <w:color w:val="1F497D"/>
        <w:sz w:val="14"/>
        <w:szCs w:val="14"/>
      </w:rPr>
      <w:t>Via di Tor Marancia</w:t>
    </w:r>
    <w:r w:rsidRPr="0046754A">
      <w:rPr>
        <w:rFonts w:ascii="Arial" w:hAnsi="Arial" w:cs="Arial"/>
        <w:color w:val="1F497D"/>
        <w:sz w:val="14"/>
        <w:szCs w:val="14"/>
      </w:rPr>
      <w:t xml:space="preserve">, </w:t>
    </w:r>
    <w:r>
      <w:rPr>
        <w:rFonts w:ascii="Arial" w:hAnsi="Arial" w:cs="Arial"/>
        <w:color w:val="1F497D"/>
        <w:sz w:val="14"/>
        <w:szCs w:val="14"/>
      </w:rPr>
      <w:t>4</w:t>
    </w:r>
    <w:r w:rsidRPr="0046754A">
      <w:rPr>
        <w:rFonts w:ascii="Arial" w:hAnsi="Arial" w:cs="Arial"/>
        <w:color w:val="1F497D"/>
        <w:sz w:val="14"/>
        <w:szCs w:val="14"/>
      </w:rPr>
      <w:t xml:space="preserve"> – 001</w:t>
    </w:r>
    <w:r>
      <w:rPr>
        <w:rFonts w:ascii="Arial" w:hAnsi="Arial" w:cs="Arial"/>
        <w:color w:val="1F497D"/>
        <w:sz w:val="14"/>
        <w:szCs w:val="14"/>
      </w:rPr>
      <w:t>47</w:t>
    </w:r>
    <w:r w:rsidRPr="0046754A">
      <w:rPr>
        <w:rFonts w:ascii="Arial" w:hAnsi="Arial" w:cs="Arial"/>
        <w:color w:val="1F497D"/>
        <w:sz w:val="14"/>
        <w:szCs w:val="14"/>
      </w:rPr>
      <w:t xml:space="preserve"> Roma – www.gruppoequitalia.it</w:t>
    </w:r>
  </w:p>
  <w:p w:rsidR="00C64800" w:rsidRPr="0046754A" w:rsidRDefault="00C64800" w:rsidP="0046754A">
    <w:pPr>
      <w:pStyle w:val="Pidipagina"/>
      <w:rPr>
        <w:rFonts w:ascii="Arial" w:hAnsi="Arial" w:cs="Arial"/>
        <w:color w:val="1F497D"/>
        <w:sz w:val="14"/>
        <w:szCs w:val="14"/>
      </w:rPr>
    </w:pPr>
    <w:r w:rsidRPr="0046754A">
      <w:rPr>
        <w:rFonts w:ascii="Arial" w:hAnsi="Arial" w:cs="Arial"/>
        <w:color w:val="1F497D"/>
        <w:sz w:val="14"/>
        <w:szCs w:val="14"/>
      </w:rPr>
      <w:t xml:space="preserve">                             Capitale Sociale € </w:t>
    </w:r>
    <w:r>
      <w:rPr>
        <w:rFonts w:ascii="Arial" w:hAnsi="Arial" w:cs="Arial"/>
        <w:color w:val="1F497D"/>
        <w:sz w:val="14"/>
        <w:szCs w:val="14"/>
      </w:rPr>
      <w:t>10</w:t>
    </w:r>
    <w:r w:rsidRPr="0046754A">
      <w:rPr>
        <w:rFonts w:ascii="Arial" w:hAnsi="Arial" w:cs="Arial"/>
        <w:color w:val="1F497D"/>
        <w:sz w:val="14"/>
        <w:szCs w:val="14"/>
      </w:rPr>
      <w:t>.000.000, interamente versato. Iscrizione al registro delle imprese di Roma, C.F. e P. IVA 11210661002</w:t>
    </w:r>
  </w:p>
  <w:p w:rsidR="00C64800" w:rsidRPr="0046754A" w:rsidRDefault="00C64800" w:rsidP="0046754A">
    <w:pPr>
      <w:pStyle w:val="Pidipagina"/>
      <w:rPr>
        <w:rFonts w:ascii="Arial" w:hAnsi="Arial" w:cs="Arial"/>
        <w:color w:val="1F497D"/>
        <w:sz w:val="14"/>
        <w:szCs w:val="14"/>
      </w:rPr>
    </w:pPr>
    <w:r w:rsidRPr="0046754A">
      <w:rPr>
        <w:rFonts w:ascii="Arial" w:hAnsi="Arial" w:cs="Arial"/>
        <w:color w:val="1F497D"/>
        <w:sz w:val="14"/>
        <w:szCs w:val="14"/>
      </w:rPr>
      <w:t xml:space="preserve">                             Direzione e coordinamento di Equitalia </w:t>
    </w:r>
    <w:proofErr w:type="spellStart"/>
    <w:r w:rsidRPr="0046754A">
      <w:rPr>
        <w:rFonts w:ascii="Arial" w:hAnsi="Arial" w:cs="Arial"/>
        <w:color w:val="1F497D"/>
        <w:sz w:val="14"/>
        <w:szCs w:val="14"/>
      </w:rPr>
      <w:t>SpA</w:t>
    </w:r>
    <w:proofErr w:type="spellEnd"/>
    <w:r w:rsidRPr="0046754A">
      <w:rPr>
        <w:rFonts w:ascii="Arial" w:hAnsi="Arial" w:cs="Arial"/>
        <w:color w:val="1F497D"/>
        <w:sz w:val="14"/>
        <w:szCs w:val="14"/>
      </w:rPr>
      <w:t xml:space="preserve"> socio unico – www.gruppoequitalia.it</w:t>
    </w:r>
  </w:p>
  <w:p w:rsidR="00C64800" w:rsidRDefault="00C648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800" w:rsidRDefault="00C64800">
      <w:r>
        <w:separator/>
      </w:r>
    </w:p>
  </w:footnote>
  <w:footnote w:type="continuationSeparator" w:id="0">
    <w:p w:rsidR="00C64800" w:rsidRDefault="00C6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00" w:rsidRPr="00C47DF6" w:rsidRDefault="00C64800" w:rsidP="00AE3586">
    <w:pPr>
      <w:pStyle w:val="Intestazione"/>
      <w:ind w:left="7788"/>
      <w:rPr>
        <w:rFonts w:ascii="Arial" w:hAnsi="Arial" w:cs="Arial"/>
        <w:sz w:val="22"/>
        <w:szCs w:val="22"/>
      </w:rPr>
    </w:pPr>
    <w:r>
      <w:rPr>
        <w:rFonts w:ascii="Arial" w:hAnsi="Arial" w:cs="Arial"/>
        <w:sz w:val="22"/>
        <w:szCs w:val="22"/>
      </w:rPr>
      <w:t xml:space="preserve">                                                                                                                                           </w:t>
    </w:r>
  </w:p>
  <w:p w:rsidR="00C64800" w:rsidRPr="00AE3586" w:rsidRDefault="00C64800" w:rsidP="00EC4DFE">
    <w:pPr>
      <w:pStyle w:val="Intestazione"/>
      <w:rPr>
        <w:rFonts w:ascii="Arial" w:hAnsi="Arial" w:cs="Arial"/>
        <w:sz w:val="22"/>
        <w:szCs w:val="22"/>
      </w:rPr>
    </w:pPr>
    <w:r>
      <w:t xml:space="preserve">                                                                                                                                                                    </w:t>
    </w:r>
  </w:p>
  <w:p w:rsidR="00C64800" w:rsidRDefault="00C648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800" w:rsidRDefault="00C64800">
    <w:pPr>
      <w:pStyle w:val="Intestazione"/>
    </w:pPr>
    <w:r w:rsidRPr="0046754A">
      <w:rPr>
        <w:noProof/>
      </w:rPr>
      <w:drawing>
        <wp:anchor distT="0" distB="0" distL="114300" distR="114300" simplePos="0" relativeHeight="251659264" behindDoc="0" locked="0" layoutInCell="1" allowOverlap="1" wp14:anchorId="04FF3044" wp14:editId="4CEB6687">
          <wp:simplePos x="0" y="0"/>
          <wp:positionH relativeFrom="page">
            <wp:posOffset>685800</wp:posOffset>
          </wp:positionH>
          <wp:positionV relativeFrom="page">
            <wp:posOffset>419100</wp:posOffset>
          </wp:positionV>
          <wp:extent cx="1857375" cy="504825"/>
          <wp:effectExtent l="19050" t="0" r="0" b="0"/>
          <wp:wrapSquare wrapText="bothSides"/>
          <wp:docPr id="1" name="Immagine 1" descr="equtalia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talia_blu"/>
                  <pic:cNvPicPr>
                    <a:picLocks noChangeAspect="1" noChangeArrowheads="1"/>
                  </pic:cNvPicPr>
                </pic:nvPicPr>
                <pic:blipFill>
                  <a:blip r:embed="rId1"/>
                  <a:srcRect/>
                  <a:stretch>
                    <a:fillRect/>
                  </a:stretch>
                </pic:blipFill>
                <pic:spPr bwMode="auto">
                  <a:xfrm>
                    <a:off x="0" y="0"/>
                    <a:ext cx="185420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Letter"/>
      <w:pStyle w:val="Titolo7"/>
      <w:lvlText w:val="%1)"/>
      <w:legacy w:legacy="1" w:legacySpace="120" w:legacyIndent="1770"/>
      <w:lvlJc w:val="left"/>
      <w:pPr>
        <w:ind w:left="1770" w:hanging="177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1B2483C"/>
    <w:multiLevelType w:val="hybridMultilevel"/>
    <w:tmpl w:val="AEC66E3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36E4C6D"/>
    <w:multiLevelType w:val="singleLevel"/>
    <w:tmpl w:val="D17E4F26"/>
    <w:lvl w:ilvl="0">
      <w:start w:val="1"/>
      <w:numFmt w:val="decimal"/>
      <w:lvlText w:val="%1."/>
      <w:lvlJc w:val="left"/>
      <w:pPr>
        <w:tabs>
          <w:tab w:val="num" w:pos="360"/>
        </w:tabs>
        <w:ind w:left="360" w:hanging="360"/>
      </w:pPr>
      <w:rPr>
        <w:b w:val="0"/>
        <w:i w:val="0"/>
      </w:rPr>
    </w:lvl>
  </w:abstractNum>
  <w:abstractNum w:abstractNumId="3">
    <w:nsid w:val="04E4528E"/>
    <w:multiLevelType w:val="hybridMultilevel"/>
    <w:tmpl w:val="14B853E8"/>
    <w:lvl w:ilvl="0" w:tplc="47DC2A7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05913016"/>
    <w:multiLevelType w:val="hybridMultilevel"/>
    <w:tmpl w:val="C1E4D344"/>
    <w:lvl w:ilvl="0" w:tplc="8E6C263A">
      <w:start w:val="1"/>
      <w:numFmt w:val="decimal"/>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C756C0"/>
    <w:multiLevelType w:val="hybridMultilevel"/>
    <w:tmpl w:val="6A28EA30"/>
    <w:lvl w:ilvl="0" w:tplc="C6A8BE72">
      <w:start w:val="1"/>
      <w:numFmt w:val="decimal"/>
      <w:lvlText w:val="%1."/>
      <w:lvlJc w:val="left"/>
      <w:pPr>
        <w:tabs>
          <w:tab w:val="num" w:pos="720"/>
        </w:tabs>
        <w:ind w:left="720" w:hanging="360"/>
      </w:pPr>
      <w:rPr>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A7C5FAD"/>
    <w:multiLevelType w:val="hybridMultilevel"/>
    <w:tmpl w:val="34E82A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B5F7501"/>
    <w:multiLevelType w:val="hybridMultilevel"/>
    <w:tmpl w:val="12CC9DF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C70564"/>
    <w:multiLevelType w:val="hybridMultilevel"/>
    <w:tmpl w:val="0186B55A"/>
    <w:lvl w:ilvl="0" w:tplc="BBA64DB8">
      <w:start w:val="1"/>
      <w:numFmt w:val="lowerLetter"/>
      <w:lvlText w:val="%1)"/>
      <w:lvlJc w:val="left"/>
      <w:pPr>
        <w:ind w:left="720" w:hanging="360"/>
      </w:pPr>
      <w:rPr>
        <w:rFonts w:ascii="Arial" w:eastAsia="Times New Roman" w:hAnsi="Arial" w:cs="Times New Roman"/>
      </w:rPr>
    </w:lvl>
    <w:lvl w:ilvl="1" w:tplc="04100017">
      <w:start w:val="1"/>
      <w:numFmt w:val="lowerLetter"/>
      <w:lvlText w:val="%2)"/>
      <w:lvlJc w:val="left"/>
      <w:pPr>
        <w:ind w:left="360" w:hanging="360"/>
      </w:pPr>
    </w:lvl>
    <w:lvl w:ilvl="2" w:tplc="0410001B">
      <w:start w:val="1"/>
      <w:numFmt w:val="lowerRoman"/>
      <w:lvlText w:val="%3."/>
      <w:lvlJc w:val="right"/>
      <w:pPr>
        <w:ind w:left="2160" w:hanging="180"/>
      </w:pPr>
    </w:lvl>
    <w:lvl w:ilvl="3" w:tplc="88720F74">
      <w:start w:val="1"/>
      <w:numFmt w:val="bullet"/>
      <w:lvlText w:val="-"/>
      <w:lvlJc w:val="left"/>
      <w:pPr>
        <w:ind w:left="2880" w:hanging="360"/>
      </w:pPr>
      <w:rPr>
        <w:rFonts w:ascii="Arial" w:eastAsia="Times New Roman" w:hAnsi="Aria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424422"/>
    <w:multiLevelType w:val="hybridMultilevel"/>
    <w:tmpl w:val="19BA6BEE"/>
    <w:lvl w:ilvl="0" w:tplc="0410000F">
      <w:start w:val="1"/>
      <w:numFmt w:val="decimal"/>
      <w:lvlText w:val="%1."/>
      <w:lvlJc w:val="left"/>
      <w:pPr>
        <w:ind w:left="1508" w:hanging="360"/>
      </w:pPr>
    </w:lvl>
    <w:lvl w:ilvl="1" w:tplc="04100019">
      <w:start w:val="1"/>
      <w:numFmt w:val="lowerLetter"/>
      <w:lvlText w:val="%2."/>
      <w:lvlJc w:val="left"/>
      <w:pPr>
        <w:ind w:left="2228" w:hanging="360"/>
      </w:pPr>
    </w:lvl>
    <w:lvl w:ilvl="2" w:tplc="0410001B">
      <w:start w:val="1"/>
      <w:numFmt w:val="lowerRoman"/>
      <w:lvlText w:val="%3."/>
      <w:lvlJc w:val="right"/>
      <w:pPr>
        <w:ind w:left="2948" w:hanging="180"/>
      </w:pPr>
    </w:lvl>
    <w:lvl w:ilvl="3" w:tplc="0410000F">
      <w:start w:val="1"/>
      <w:numFmt w:val="decimal"/>
      <w:lvlText w:val="%4."/>
      <w:lvlJc w:val="left"/>
      <w:pPr>
        <w:ind w:left="3668" w:hanging="360"/>
      </w:pPr>
    </w:lvl>
    <w:lvl w:ilvl="4" w:tplc="04100019">
      <w:start w:val="1"/>
      <w:numFmt w:val="lowerLetter"/>
      <w:lvlText w:val="%5."/>
      <w:lvlJc w:val="left"/>
      <w:pPr>
        <w:ind w:left="4388" w:hanging="360"/>
      </w:pPr>
    </w:lvl>
    <w:lvl w:ilvl="5" w:tplc="0410001B">
      <w:start w:val="1"/>
      <w:numFmt w:val="lowerRoman"/>
      <w:lvlText w:val="%6."/>
      <w:lvlJc w:val="right"/>
      <w:pPr>
        <w:ind w:left="5108" w:hanging="180"/>
      </w:pPr>
    </w:lvl>
    <w:lvl w:ilvl="6" w:tplc="0410000F">
      <w:start w:val="1"/>
      <w:numFmt w:val="decimal"/>
      <w:lvlText w:val="%7."/>
      <w:lvlJc w:val="left"/>
      <w:pPr>
        <w:ind w:left="5828" w:hanging="360"/>
      </w:pPr>
    </w:lvl>
    <w:lvl w:ilvl="7" w:tplc="04100019">
      <w:start w:val="1"/>
      <w:numFmt w:val="lowerLetter"/>
      <w:lvlText w:val="%8."/>
      <w:lvlJc w:val="left"/>
      <w:pPr>
        <w:ind w:left="6548" w:hanging="360"/>
      </w:pPr>
    </w:lvl>
    <w:lvl w:ilvl="8" w:tplc="0410001B">
      <w:start w:val="1"/>
      <w:numFmt w:val="lowerRoman"/>
      <w:lvlText w:val="%9."/>
      <w:lvlJc w:val="right"/>
      <w:pPr>
        <w:ind w:left="7268" w:hanging="180"/>
      </w:pPr>
    </w:lvl>
  </w:abstractNum>
  <w:abstractNum w:abstractNumId="10">
    <w:nsid w:val="2B2D0A11"/>
    <w:multiLevelType w:val="hybridMultilevel"/>
    <w:tmpl w:val="99FA7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65777D"/>
    <w:multiLevelType w:val="hybridMultilevel"/>
    <w:tmpl w:val="12826A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B7A2AB2"/>
    <w:multiLevelType w:val="hybridMultilevel"/>
    <w:tmpl w:val="41329E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3AC165F"/>
    <w:multiLevelType w:val="hybridMultilevel"/>
    <w:tmpl w:val="F776256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4056013"/>
    <w:multiLevelType w:val="hybridMultilevel"/>
    <w:tmpl w:val="EF04EF10"/>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347F3101"/>
    <w:multiLevelType w:val="hybridMultilevel"/>
    <w:tmpl w:val="5EF8E518"/>
    <w:lvl w:ilvl="0" w:tplc="51D0F35A">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7E80293"/>
    <w:multiLevelType w:val="hybridMultilevel"/>
    <w:tmpl w:val="FEBC0F10"/>
    <w:lvl w:ilvl="0" w:tplc="88720F74">
      <w:start w:val="1"/>
      <w:numFmt w:val="bullet"/>
      <w:lvlText w:val="-"/>
      <w:lvlJc w:val="left"/>
      <w:pPr>
        <w:ind w:left="1854" w:hanging="360"/>
      </w:pPr>
      <w:rPr>
        <w:rFonts w:ascii="Arial" w:eastAsia="Times New Roman" w:hAnsi="Arial" w:cs="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nsid w:val="38EC6B3A"/>
    <w:multiLevelType w:val="hybridMultilevel"/>
    <w:tmpl w:val="09C41DB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9B62998"/>
    <w:multiLevelType w:val="singleLevel"/>
    <w:tmpl w:val="0410000F"/>
    <w:lvl w:ilvl="0">
      <w:start w:val="1"/>
      <w:numFmt w:val="decimal"/>
      <w:lvlText w:val="%1."/>
      <w:lvlJc w:val="left"/>
      <w:pPr>
        <w:tabs>
          <w:tab w:val="num" w:pos="360"/>
        </w:tabs>
        <w:ind w:left="360" w:hanging="360"/>
      </w:pPr>
    </w:lvl>
  </w:abstractNum>
  <w:abstractNum w:abstractNumId="19">
    <w:nsid w:val="3CD917FD"/>
    <w:multiLevelType w:val="hybridMultilevel"/>
    <w:tmpl w:val="196A41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E0D3817"/>
    <w:multiLevelType w:val="hybridMultilevel"/>
    <w:tmpl w:val="D69242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42382A01"/>
    <w:multiLevelType w:val="hybridMultilevel"/>
    <w:tmpl w:val="28CC98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553035"/>
    <w:multiLevelType w:val="hybridMultilevel"/>
    <w:tmpl w:val="1C66EC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95A4CC9"/>
    <w:multiLevelType w:val="hybridMultilevel"/>
    <w:tmpl w:val="677A356E"/>
    <w:lvl w:ilvl="0" w:tplc="67B27718">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A527CFF"/>
    <w:multiLevelType w:val="hybridMultilevel"/>
    <w:tmpl w:val="2988B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AC24BBC"/>
    <w:multiLevelType w:val="hybridMultilevel"/>
    <w:tmpl w:val="5C6C1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CB157F7"/>
    <w:multiLevelType w:val="hybridMultilevel"/>
    <w:tmpl w:val="F142F044"/>
    <w:lvl w:ilvl="0" w:tplc="526C8194">
      <w:start w:val="2"/>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D9057CC"/>
    <w:multiLevelType w:val="hybridMultilevel"/>
    <w:tmpl w:val="F776256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4F025513"/>
    <w:multiLevelType w:val="hybridMultilevel"/>
    <w:tmpl w:val="7BC00C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4076841"/>
    <w:multiLevelType w:val="hybridMultilevel"/>
    <w:tmpl w:val="12826A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6693D8F"/>
    <w:multiLevelType w:val="hybridMultilevel"/>
    <w:tmpl w:val="AD180866"/>
    <w:lvl w:ilvl="0" w:tplc="48E26AC0">
      <w:start w:val="1"/>
      <w:numFmt w:val="decimal"/>
      <w:lvlText w:val="%1."/>
      <w:lvlJc w:val="left"/>
      <w:pPr>
        <w:tabs>
          <w:tab w:val="num" w:pos="502"/>
        </w:tabs>
        <w:ind w:left="502" w:hanging="360"/>
      </w:pPr>
      <w:rPr>
        <w:rFonts w:hint="default"/>
        <w:color w:val="auto"/>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1">
    <w:nsid w:val="57BD2DD0"/>
    <w:multiLevelType w:val="hybridMultilevel"/>
    <w:tmpl w:val="67720F8E"/>
    <w:lvl w:ilvl="0" w:tplc="14C2D04C">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A25A6A"/>
    <w:multiLevelType w:val="hybridMultilevel"/>
    <w:tmpl w:val="46B2A3A8"/>
    <w:lvl w:ilvl="0" w:tplc="BBA64DB8">
      <w:start w:val="1"/>
      <w:numFmt w:val="lowerLetter"/>
      <w:lvlText w:val="%1)"/>
      <w:lvlJc w:val="left"/>
      <w:pPr>
        <w:ind w:left="720" w:hanging="360"/>
      </w:pPr>
      <w:rPr>
        <w:rFonts w:ascii="Arial" w:eastAsia="Times New Roman" w:hAnsi="Arial" w:cs="Times New Roman"/>
      </w:rPr>
    </w:lvl>
    <w:lvl w:ilvl="1" w:tplc="04100011">
      <w:start w:val="1"/>
      <w:numFmt w:val="decimal"/>
      <w:lvlText w:val="%2)"/>
      <w:lvlJc w:val="left"/>
      <w:pPr>
        <w:ind w:left="360" w:hanging="360"/>
      </w:pPr>
    </w:lvl>
    <w:lvl w:ilvl="2" w:tplc="0410001B">
      <w:start w:val="1"/>
      <w:numFmt w:val="lowerRoman"/>
      <w:lvlText w:val="%3."/>
      <w:lvlJc w:val="right"/>
      <w:pPr>
        <w:ind w:left="2160" w:hanging="180"/>
      </w:pPr>
    </w:lvl>
    <w:lvl w:ilvl="3" w:tplc="88720F74">
      <w:start w:val="1"/>
      <w:numFmt w:val="bullet"/>
      <w:lvlText w:val="-"/>
      <w:lvlJc w:val="left"/>
      <w:pPr>
        <w:ind w:left="2880" w:hanging="360"/>
      </w:pPr>
      <w:rPr>
        <w:rFonts w:ascii="Arial" w:eastAsia="Times New Roman" w:hAnsi="Aria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ACD2E4A"/>
    <w:multiLevelType w:val="hybridMultilevel"/>
    <w:tmpl w:val="7B749122"/>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5D4D2D62"/>
    <w:multiLevelType w:val="hybridMultilevel"/>
    <w:tmpl w:val="AA04FAE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5ECE56CF"/>
    <w:multiLevelType w:val="singleLevel"/>
    <w:tmpl w:val="13C82F2E"/>
    <w:lvl w:ilvl="0">
      <w:start w:val="1"/>
      <w:numFmt w:val="decimal"/>
      <w:lvlText w:val="%1."/>
      <w:lvlJc w:val="left"/>
      <w:pPr>
        <w:tabs>
          <w:tab w:val="num" w:pos="360"/>
        </w:tabs>
        <w:ind w:left="360" w:hanging="360"/>
      </w:pPr>
      <w:rPr>
        <w:b w:val="0"/>
      </w:rPr>
    </w:lvl>
  </w:abstractNum>
  <w:abstractNum w:abstractNumId="36">
    <w:nsid w:val="64001786"/>
    <w:multiLevelType w:val="hybridMultilevel"/>
    <w:tmpl w:val="5ED0A8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F4D2BDE"/>
    <w:multiLevelType w:val="hybridMultilevel"/>
    <w:tmpl w:val="3D30DEA6"/>
    <w:lvl w:ilvl="0" w:tplc="4F1C504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75761397"/>
    <w:multiLevelType w:val="hybridMultilevel"/>
    <w:tmpl w:val="6CA6B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C3C6C65"/>
    <w:multiLevelType w:val="hybridMultilevel"/>
    <w:tmpl w:val="5DB2D392"/>
    <w:lvl w:ilvl="0" w:tplc="F8568BF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FC87A58"/>
    <w:multiLevelType w:val="hybridMultilevel"/>
    <w:tmpl w:val="8C7873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3"/>
  </w:num>
  <w:num w:numId="4">
    <w:abstractNumId w:val="38"/>
  </w:num>
  <w:num w:numId="5">
    <w:abstractNumId w:val="20"/>
  </w:num>
  <w:num w:numId="6">
    <w:abstractNumId w:val="6"/>
  </w:num>
  <w:num w:numId="7">
    <w:abstractNumId w:val="28"/>
  </w:num>
  <w:num w:numId="8">
    <w:abstractNumId w:val="12"/>
  </w:num>
  <w:num w:numId="9">
    <w:abstractNumId w:val="15"/>
  </w:num>
  <w:num w:numId="10">
    <w:abstractNumId w:val="22"/>
  </w:num>
  <w:num w:numId="11">
    <w:abstractNumId w:val="30"/>
  </w:num>
  <w:num w:numId="12">
    <w:abstractNumId w:val="13"/>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1"/>
  </w:num>
  <w:num w:numId="16">
    <w:abstractNumId w:val="8"/>
  </w:num>
  <w:num w:numId="17">
    <w:abstractNumId w:val="26"/>
  </w:num>
  <w:num w:numId="18">
    <w:abstractNumId w:val="3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
    <w:lvlOverride w:ilvl="0">
      <w:startOverride w:val="1"/>
    </w:lvlOverride>
  </w:num>
  <w:num w:numId="23">
    <w:abstractNumId w:val="18"/>
    <w:lvlOverride w:ilvl="0">
      <w:startOverride w:val="1"/>
    </w:lvlOverride>
  </w:num>
  <w:num w:numId="24">
    <w:abstractNumId w:val="10"/>
  </w:num>
  <w:num w:numId="25">
    <w:abstractNumId w:val="5"/>
  </w:num>
  <w:num w:numId="26">
    <w:abstractNumId w:val="34"/>
  </w:num>
  <w:num w:numId="27">
    <w:abstractNumId w:val="17"/>
  </w:num>
  <w:num w:numId="28">
    <w:abstractNumId w:val="27"/>
  </w:num>
  <w:num w:numId="29">
    <w:abstractNumId w:val="4"/>
  </w:num>
  <w:num w:numId="30">
    <w:abstractNumId w:val="23"/>
  </w:num>
  <w:num w:numId="31">
    <w:abstractNumId w:val="3"/>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1"/>
  </w:num>
  <w:num w:numId="35">
    <w:abstractNumId w:val="25"/>
  </w:num>
  <w:num w:numId="36">
    <w:abstractNumId w:val="16"/>
  </w:num>
  <w:num w:numId="37">
    <w:abstractNumId w:val="36"/>
  </w:num>
  <w:num w:numId="38">
    <w:abstractNumId w:val="39"/>
  </w:num>
  <w:num w:numId="39">
    <w:abstractNumId w:val="3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7"/>
  </w:num>
  <w:num w:numId="46">
    <w:abstractNumId w:val="40"/>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84993"/>
  </w:hdrShapeDefaults>
  <w:footnotePr>
    <w:footnote w:id="-1"/>
    <w:footnote w:id="0"/>
  </w:footnotePr>
  <w:endnotePr>
    <w:numFmt w:val="decimal"/>
    <w:numStart w:val="2"/>
    <w:endnote w:id="-1"/>
    <w:endnote w:id="0"/>
  </w:endnotePr>
  <w:compat>
    <w:compatSetting w:name="compatibilityMode" w:uri="http://schemas.microsoft.com/office/word" w:val="12"/>
  </w:compat>
  <w:rsids>
    <w:rsidRoot w:val="00426D81"/>
    <w:rsid w:val="00002964"/>
    <w:rsid w:val="00002BE3"/>
    <w:rsid w:val="000054A9"/>
    <w:rsid w:val="000127D7"/>
    <w:rsid w:val="00012DAD"/>
    <w:rsid w:val="000146E1"/>
    <w:rsid w:val="00014C92"/>
    <w:rsid w:val="0001696A"/>
    <w:rsid w:val="00017C44"/>
    <w:rsid w:val="00020133"/>
    <w:rsid w:val="000206DA"/>
    <w:rsid w:val="000231D0"/>
    <w:rsid w:val="00027C23"/>
    <w:rsid w:val="00031447"/>
    <w:rsid w:val="000321D4"/>
    <w:rsid w:val="00037827"/>
    <w:rsid w:val="00041166"/>
    <w:rsid w:val="00041E36"/>
    <w:rsid w:val="00043D46"/>
    <w:rsid w:val="00044850"/>
    <w:rsid w:val="000543DA"/>
    <w:rsid w:val="000544C4"/>
    <w:rsid w:val="00056329"/>
    <w:rsid w:val="00056D5B"/>
    <w:rsid w:val="00062122"/>
    <w:rsid w:val="00065819"/>
    <w:rsid w:val="00066439"/>
    <w:rsid w:val="00067261"/>
    <w:rsid w:val="000678B9"/>
    <w:rsid w:val="00071B82"/>
    <w:rsid w:val="00076700"/>
    <w:rsid w:val="0008211E"/>
    <w:rsid w:val="00082BA3"/>
    <w:rsid w:val="00083965"/>
    <w:rsid w:val="00096A16"/>
    <w:rsid w:val="00096F26"/>
    <w:rsid w:val="000A2237"/>
    <w:rsid w:val="000A2623"/>
    <w:rsid w:val="000A47C9"/>
    <w:rsid w:val="000A499D"/>
    <w:rsid w:val="000A7D0B"/>
    <w:rsid w:val="000B0EDF"/>
    <w:rsid w:val="000B12F2"/>
    <w:rsid w:val="000B2835"/>
    <w:rsid w:val="000B294A"/>
    <w:rsid w:val="000B328C"/>
    <w:rsid w:val="000B37A0"/>
    <w:rsid w:val="000B6C11"/>
    <w:rsid w:val="000C10CF"/>
    <w:rsid w:val="000C2988"/>
    <w:rsid w:val="000C57FB"/>
    <w:rsid w:val="000D23FA"/>
    <w:rsid w:val="000E009F"/>
    <w:rsid w:val="000E26D0"/>
    <w:rsid w:val="000E458E"/>
    <w:rsid w:val="000E52B1"/>
    <w:rsid w:val="000E69C4"/>
    <w:rsid w:val="000F0774"/>
    <w:rsid w:val="000F3FBD"/>
    <w:rsid w:val="000F6411"/>
    <w:rsid w:val="000F6DBD"/>
    <w:rsid w:val="0010339B"/>
    <w:rsid w:val="001043D2"/>
    <w:rsid w:val="00105CA0"/>
    <w:rsid w:val="001067EA"/>
    <w:rsid w:val="00112755"/>
    <w:rsid w:val="00112A96"/>
    <w:rsid w:val="00114300"/>
    <w:rsid w:val="001168E1"/>
    <w:rsid w:val="00117BEE"/>
    <w:rsid w:val="00122BE4"/>
    <w:rsid w:val="001276FB"/>
    <w:rsid w:val="00130CF8"/>
    <w:rsid w:val="001323BC"/>
    <w:rsid w:val="00134278"/>
    <w:rsid w:val="0013655A"/>
    <w:rsid w:val="001430CA"/>
    <w:rsid w:val="00143111"/>
    <w:rsid w:val="0014439D"/>
    <w:rsid w:val="0014570C"/>
    <w:rsid w:val="00146E0A"/>
    <w:rsid w:val="00150F1A"/>
    <w:rsid w:val="00150FB3"/>
    <w:rsid w:val="00153938"/>
    <w:rsid w:val="00157A0F"/>
    <w:rsid w:val="00157BCA"/>
    <w:rsid w:val="0016567C"/>
    <w:rsid w:val="0016585A"/>
    <w:rsid w:val="00166AAD"/>
    <w:rsid w:val="001717B9"/>
    <w:rsid w:val="00174106"/>
    <w:rsid w:val="0017454C"/>
    <w:rsid w:val="00182CFB"/>
    <w:rsid w:val="0018361B"/>
    <w:rsid w:val="00185854"/>
    <w:rsid w:val="00185B18"/>
    <w:rsid w:val="00187DB0"/>
    <w:rsid w:val="00192FAF"/>
    <w:rsid w:val="00194020"/>
    <w:rsid w:val="001942F9"/>
    <w:rsid w:val="001A3BBA"/>
    <w:rsid w:val="001A3D23"/>
    <w:rsid w:val="001A57E6"/>
    <w:rsid w:val="001B0739"/>
    <w:rsid w:val="001B1703"/>
    <w:rsid w:val="001B3A1F"/>
    <w:rsid w:val="001B5F52"/>
    <w:rsid w:val="001B68F4"/>
    <w:rsid w:val="001B794E"/>
    <w:rsid w:val="001C6C93"/>
    <w:rsid w:val="001D07C9"/>
    <w:rsid w:val="001D3262"/>
    <w:rsid w:val="001D3387"/>
    <w:rsid w:val="001D3A51"/>
    <w:rsid w:val="001D7B9A"/>
    <w:rsid w:val="001E00E6"/>
    <w:rsid w:val="001E06AF"/>
    <w:rsid w:val="001E5AE0"/>
    <w:rsid w:val="001E60BF"/>
    <w:rsid w:val="001F3E78"/>
    <w:rsid w:val="001F63AD"/>
    <w:rsid w:val="00201C74"/>
    <w:rsid w:val="00205EAA"/>
    <w:rsid w:val="002060E0"/>
    <w:rsid w:val="002067E8"/>
    <w:rsid w:val="00207765"/>
    <w:rsid w:val="0021025F"/>
    <w:rsid w:val="00210261"/>
    <w:rsid w:val="00210ABB"/>
    <w:rsid w:val="00213E30"/>
    <w:rsid w:val="00214374"/>
    <w:rsid w:val="002172A9"/>
    <w:rsid w:val="002219E1"/>
    <w:rsid w:val="00221E56"/>
    <w:rsid w:val="00227230"/>
    <w:rsid w:val="0022730A"/>
    <w:rsid w:val="002330F4"/>
    <w:rsid w:val="002331FA"/>
    <w:rsid w:val="0023532B"/>
    <w:rsid w:val="0023659D"/>
    <w:rsid w:val="0023686E"/>
    <w:rsid w:val="002369AB"/>
    <w:rsid w:val="00243793"/>
    <w:rsid w:val="00245374"/>
    <w:rsid w:val="00252DA2"/>
    <w:rsid w:val="00256435"/>
    <w:rsid w:val="00256D5F"/>
    <w:rsid w:val="002570E4"/>
    <w:rsid w:val="002574B0"/>
    <w:rsid w:val="00262659"/>
    <w:rsid w:val="00264AD4"/>
    <w:rsid w:val="002704C7"/>
    <w:rsid w:val="0027147C"/>
    <w:rsid w:val="0027154B"/>
    <w:rsid w:val="00271BFB"/>
    <w:rsid w:val="0027232B"/>
    <w:rsid w:val="00272E03"/>
    <w:rsid w:val="00273025"/>
    <w:rsid w:val="00275D85"/>
    <w:rsid w:val="00277068"/>
    <w:rsid w:val="00285C25"/>
    <w:rsid w:val="00286105"/>
    <w:rsid w:val="002862B8"/>
    <w:rsid w:val="00286343"/>
    <w:rsid w:val="0028797D"/>
    <w:rsid w:val="002905BB"/>
    <w:rsid w:val="00292F20"/>
    <w:rsid w:val="00293680"/>
    <w:rsid w:val="0029522C"/>
    <w:rsid w:val="002962FE"/>
    <w:rsid w:val="002A1460"/>
    <w:rsid w:val="002A4119"/>
    <w:rsid w:val="002A4272"/>
    <w:rsid w:val="002A4599"/>
    <w:rsid w:val="002A5C39"/>
    <w:rsid w:val="002A721B"/>
    <w:rsid w:val="002B161D"/>
    <w:rsid w:val="002B260D"/>
    <w:rsid w:val="002B3302"/>
    <w:rsid w:val="002B4238"/>
    <w:rsid w:val="002B5590"/>
    <w:rsid w:val="002B620C"/>
    <w:rsid w:val="002C11FE"/>
    <w:rsid w:val="002C2E78"/>
    <w:rsid w:val="002C31FE"/>
    <w:rsid w:val="002C4D0E"/>
    <w:rsid w:val="002C52EF"/>
    <w:rsid w:val="002C542D"/>
    <w:rsid w:val="002C596B"/>
    <w:rsid w:val="002C66B6"/>
    <w:rsid w:val="002D5242"/>
    <w:rsid w:val="002D55CB"/>
    <w:rsid w:val="002D580F"/>
    <w:rsid w:val="002E0DE4"/>
    <w:rsid w:val="002E0E75"/>
    <w:rsid w:val="002E1E1D"/>
    <w:rsid w:val="002E3B38"/>
    <w:rsid w:val="002E6270"/>
    <w:rsid w:val="002E6673"/>
    <w:rsid w:val="002F06F5"/>
    <w:rsid w:val="002F08CA"/>
    <w:rsid w:val="002F5E73"/>
    <w:rsid w:val="002F64B7"/>
    <w:rsid w:val="002F6F08"/>
    <w:rsid w:val="00301C8F"/>
    <w:rsid w:val="00306202"/>
    <w:rsid w:val="00311B7C"/>
    <w:rsid w:val="00313AD5"/>
    <w:rsid w:val="003141B7"/>
    <w:rsid w:val="00325509"/>
    <w:rsid w:val="003277BC"/>
    <w:rsid w:val="00333106"/>
    <w:rsid w:val="003356D7"/>
    <w:rsid w:val="00336827"/>
    <w:rsid w:val="003413DD"/>
    <w:rsid w:val="0034632E"/>
    <w:rsid w:val="00347BA3"/>
    <w:rsid w:val="00352D2D"/>
    <w:rsid w:val="0035681D"/>
    <w:rsid w:val="00357C1A"/>
    <w:rsid w:val="0036027E"/>
    <w:rsid w:val="00366FF8"/>
    <w:rsid w:val="0037557A"/>
    <w:rsid w:val="003761FF"/>
    <w:rsid w:val="003771FA"/>
    <w:rsid w:val="00380C92"/>
    <w:rsid w:val="00381A69"/>
    <w:rsid w:val="00381F3A"/>
    <w:rsid w:val="00386230"/>
    <w:rsid w:val="00391219"/>
    <w:rsid w:val="0039155D"/>
    <w:rsid w:val="003947AD"/>
    <w:rsid w:val="003953AD"/>
    <w:rsid w:val="00395C75"/>
    <w:rsid w:val="00397C61"/>
    <w:rsid w:val="003A02A2"/>
    <w:rsid w:val="003A0F39"/>
    <w:rsid w:val="003A5AE4"/>
    <w:rsid w:val="003A75CE"/>
    <w:rsid w:val="003B057F"/>
    <w:rsid w:val="003B3A27"/>
    <w:rsid w:val="003B4AEB"/>
    <w:rsid w:val="003B58D5"/>
    <w:rsid w:val="003B6A97"/>
    <w:rsid w:val="003C107A"/>
    <w:rsid w:val="003C44DC"/>
    <w:rsid w:val="003C6052"/>
    <w:rsid w:val="003D27C2"/>
    <w:rsid w:val="003D2ECA"/>
    <w:rsid w:val="003E01B6"/>
    <w:rsid w:val="003E2C97"/>
    <w:rsid w:val="003E3A91"/>
    <w:rsid w:val="003E4B8E"/>
    <w:rsid w:val="003E666D"/>
    <w:rsid w:val="003F13EB"/>
    <w:rsid w:val="003F69D4"/>
    <w:rsid w:val="003F7ED9"/>
    <w:rsid w:val="004006CA"/>
    <w:rsid w:val="00400DA8"/>
    <w:rsid w:val="0040110F"/>
    <w:rsid w:val="004021E6"/>
    <w:rsid w:val="0040416F"/>
    <w:rsid w:val="00404C6F"/>
    <w:rsid w:val="00405C85"/>
    <w:rsid w:val="00410B0B"/>
    <w:rsid w:val="0041630A"/>
    <w:rsid w:val="00416A60"/>
    <w:rsid w:val="0041784A"/>
    <w:rsid w:val="0042007E"/>
    <w:rsid w:val="00422F87"/>
    <w:rsid w:val="004233E2"/>
    <w:rsid w:val="00424E53"/>
    <w:rsid w:val="00426D81"/>
    <w:rsid w:val="004310BE"/>
    <w:rsid w:val="00431533"/>
    <w:rsid w:val="00433E3D"/>
    <w:rsid w:val="00433F6F"/>
    <w:rsid w:val="00434137"/>
    <w:rsid w:val="00434E5B"/>
    <w:rsid w:val="0044705E"/>
    <w:rsid w:val="00447AB5"/>
    <w:rsid w:val="00451EC9"/>
    <w:rsid w:val="00452D30"/>
    <w:rsid w:val="00453B90"/>
    <w:rsid w:val="00455B92"/>
    <w:rsid w:val="0046311B"/>
    <w:rsid w:val="0046489D"/>
    <w:rsid w:val="004667BF"/>
    <w:rsid w:val="0046754A"/>
    <w:rsid w:val="00480CF7"/>
    <w:rsid w:val="004825D8"/>
    <w:rsid w:val="00483E67"/>
    <w:rsid w:val="004845B2"/>
    <w:rsid w:val="00490472"/>
    <w:rsid w:val="00496D54"/>
    <w:rsid w:val="00496E6C"/>
    <w:rsid w:val="004A3388"/>
    <w:rsid w:val="004A6B0E"/>
    <w:rsid w:val="004A6B18"/>
    <w:rsid w:val="004B5486"/>
    <w:rsid w:val="004B57B6"/>
    <w:rsid w:val="004B75BE"/>
    <w:rsid w:val="004C43EF"/>
    <w:rsid w:val="004C541B"/>
    <w:rsid w:val="004C7D1E"/>
    <w:rsid w:val="004D12DD"/>
    <w:rsid w:val="004D3530"/>
    <w:rsid w:val="004D7258"/>
    <w:rsid w:val="004E15E8"/>
    <w:rsid w:val="004E25C0"/>
    <w:rsid w:val="004E6025"/>
    <w:rsid w:val="004E7E0F"/>
    <w:rsid w:val="004F08D8"/>
    <w:rsid w:val="004F1728"/>
    <w:rsid w:val="004F7FD3"/>
    <w:rsid w:val="00506B73"/>
    <w:rsid w:val="00507C4B"/>
    <w:rsid w:val="005123E8"/>
    <w:rsid w:val="00514C60"/>
    <w:rsid w:val="0052299F"/>
    <w:rsid w:val="00522A82"/>
    <w:rsid w:val="00530617"/>
    <w:rsid w:val="0053126E"/>
    <w:rsid w:val="00531B5C"/>
    <w:rsid w:val="00537BCD"/>
    <w:rsid w:val="00541EA6"/>
    <w:rsid w:val="00544488"/>
    <w:rsid w:val="005543F6"/>
    <w:rsid w:val="00561C9E"/>
    <w:rsid w:val="00561E3A"/>
    <w:rsid w:val="0056625C"/>
    <w:rsid w:val="00577C87"/>
    <w:rsid w:val="00582649"/>
    <w:rsid w:val="005841B2"/>
    <w:rsid w:val="005857BE"/>
    <w:rsid w:val="005859FF"/>
    <w:rsid w:val="005927DA"/>
    <w:rsid w:val="005938DB"/>
    <w:rsid w:val="005950DA"/>
    <w:rsid w:val="0059645B"/>
    <w:rsid w:val="005A7654"/>
    <w:rsid w:val="005B3FB2"/>
    <w:rsid w:val="005C2C08"/>
    <w:rsid w:val="005C5DAE"/>
    <w:rsid w:val="005C6E6D"/>
    <w:rsid w:val="005C78BF"/>
    <w:rsid w:val="005D04DC"/>
    <w:rsid w:val="005D0716"/>
    <w:rsid w:val="005D254F"/>
    <w:rsid w:val="005D312F"/>
    <w:rsid w:val="005D7D74"/>
    <w:rsid w:val="005E0E41"/>
    <w:rsid w:val="005E12C9"/>
    <w:rsid w:val="005E2F37"/>
    <w:rsid w:val="005E4137"/>
    <w:rsid w:val="005E4270"/>
    <w:rsid w:val="005E76D7"/>
    <w:rsid w:val="005E7D48"/>
    <w:rsid w:val="005F1951"/>
    <w:rsid w:val="005F6349"/>
    <w:rsid w:val="005F6A10"/>
    <w:rsid w:val="005F724B"/>
    <w:rsid w:val="006039BE"/>
    <w:rsid w:val="00603BBF"/>
    <w:rsid w:val="00606F87"/>
    <w:rsid w:val="0060791F"/>
    <w:rsid w:val="0061107B"/>
    <w:rsid w:val="00616962"/>
    <w:rsid w:val="00622A78"/>
    <w:rsid w:val="00624C26"/>
    <w:rsid w:val="00626B9E"/>
    <w:rsid w:val="00627828"/>
    <w:rsid w:val="00630D97"/>
    <w:rsid w:val="0063334A"/>
    <w:rsid w:val="00634328"/>
    <w:rsid w:val="00644B8A"/>
    <w:rsid w:val="00644E86"/>
    <w:rsid w:val="0065244E"/>
    <w:rsid w:val="00653C51"/>
    <w:rsid w:val="0065417D"/>
    <w:rsid w:val="006545AD"/>
    <w:rsid w:val="00661042"/>
    <w:rsid w:val="00662CFE"/>
    <w:rsid w:val="006639AC"/>
    <w:rsid w:val="00664354"/>
    <w:rsid w:val="00672EE7"/>
    <w:rsid w:val="00675903"/>
    <w:rsid w:val="00680424"/>
    <w:rsid w:val="0069025B"/>
    <w:rsid w:val="00693E19"/>
    <w:rsid w:val="00694722"/>
    <w:rsid w:val="00696505"/>
    <w:rsid w:val="00697AFB"/>
    <w:rsid w:val="006A0453"/>
    <w:rsid w:val="006A12F8"/>
    <w:rsid w:val="006A2DE4"/>
    <w:rsid w:val="006A38A4"/>
    <w:rsid w:val="006A4E8E"/>
    <w:rsid w:val="006A7647"/>
    <w:rsid w:val="006A7D42"/>
    <w:rsid w:val="006B6F47"/>
    <w:rsid w:val="006C1FF7"/>
    <w:rsid w:val="006C3B74"/>
    <w:rsid w:val="006C567A"/>
    <w:rsid w:val="006D207C"/>
    <w:rsid w:val="006D7120"/>
    <w:rsid w:val="006E3936"/>
    <w:rsid w:val="006F0194"/>
    <w:rsid w:val="006F1D41"/>
    <w:rsid w:val="00704BB4"/>
    <w:rsid w:val="00706B97"/>
    <w:rsid w:val="00710D46"/>
    <w:rsid w:val="00713CAC"/>
    <w:rsid w:val="00717AAE"/>
    <w:rsid w:val="00721E10"/>
    <w:rsid w:val="00725368"/>
    <w:rsid w:val="00726D96"/>
    <w:rsid w:val="00730640"/>
    <w:rsid w:val="00734BCF"/>
    <w:rsid w:val="0073655E"/>
    <w:rsid w:val="00737A81"/>
    <w:rsid w:val="00737F1A"/>
    <w:rsid w:val="0074296A"/>
    <w:rsid w:val="00744D9A"/>
    <w:rsid w:val="00746D6C"/>
    <w:rsid w:val="00747904"/>
    <w:rsid w:val="00750338"/>
    <w:rsid w:val="00750B9D"/>
    <w:rsid w:val="007569DF"/>
    <w:rsid w:val="007611EE"/>
    <w:rsid w:val="00761C11"/>
    <w:rsid w:val="00764CD1"/>
    <w:rsid w:val="00765074"/>
    <w:rsid w:val="007727DD"/>
    <w:rsid w:val="007778C3"/>
    <w:rsid w:val="00780EB0"/>
    <w:rsid w:val="007819CC"/>
    <w:rsid w:val="00784F24"/>
    <w:rsid w:val="00792887"/>
    <w:rsid w:val="00797499"/>
    <w:rsid w:val="00797975"/>
    <w:rsid w:val="007A05FB"/>
    <w:rsid w:val="007A363E"/>
    <w:rsid w:val="007B17F8"/>
    <w:rsid w:val="007B29CB"/>
    <w:rsid w:val="007C44C7"/>
    <w:rsid w:val="007C56B6"/>
    <w:rsid w:val="007C77F4"/>
    <w:rsid w:val="007D40DD"/>
    <w:rsid w:val="007D5432"/>
    <w:rsid w:val="007D6B02"/>
    <w:rsid w:val="007E0EA5"/>
    <w:rsid w:val="007E24B0"/>
    <w:rsid w:val="007E3457"/>
    <w:rsid w:val="007E34F4"/>
    <w:rsid w:val="007E7229"/>
    <w:rsid w:val="007F0D84"/>
    <w:rsid w:val="007F49BB"/>
    <w:rsid w:val="007F7D46"/>
    <w:rsid w:val="008063F2"/>
    <w:rsid w:val="00814AE9"/>
    <w:rsid w:val="008172C3"/>
    <w:rsid w:val="00824DCA"/>
    <w:rsid w:val="00825151"/>
    <w:rsid w:val="008260F8"/>
    <w:rsid w:val="00826A2A"/>
    <w:rsid w:val="008272E6"/>
    <w:rsid w:val="008307A2"/>
    <w:rsid w:val="00832CBF"/>
    <w:rsid w:val="00832D62"/>
    <w:rsid w:val="0083658A"/>
    <w:rsid w:val="00837000"/>
    <w:rsid w:val="00846230"/>
    <w:rsid w:val="00846AD0"/>
    <w:rsid w:val="00847E94"/>
    <w:rsid w:val="00850D62"/>
    <w:rsid w:val="0085439F"/>
    <w:rsid w:val="00854667"/>
    <w:rsid w:val="00856E2A"/>
    <w:rsid w:val="00857449"/>
    <w:rsid w:val="008612C0"/>
    <w:rsid w:val="00863B7B"/>
    <w:rsid w:val="00872F39"/>
    <w:rsid w:val="00873325"/>
    <w:rsid w:val="008747D7"/>
    <w:rsid w:val="00877704"/>
    <w:rsid w:val="00877A50"/>
    <w:rsid w:val="0088212A"/>
    <w:rsid w:val="00882BCA"/>
    <w:rsid w:val="00883803"/>
    <w:rsid w:val="008852E6"/>
    <w:rsid w:val="00885CA8"/>
    <w:rsid w:val="00886127"/>
    <w:rsid w:val="00890F93"/>
    <w:rsid w:val="008916F1"/>
    <w:rsid w:val="008925AD"/>
    <w:rsid w:val="0089274F"/>
    <w:rsid w:val="00892C2D"/>
    <w:rsid w:val="00893F96"/>
    <w:rsid w:val="008A0949"/>
    <w:rsid w:val="008A1B24"/>
    <w:rsid w:val="008A3541"/>
    <w:rsid w:val="008A7BAB"/>
    <w:rsid w:val="008B04E8"/>
    <w:rsid w:val="008B0B62"/>
    <w:rsid w:val="008B15D6"/>
    <w:rsid w:val="008B1BF2"/>
    <w:rsid w:val="008B220E"/>
    <w:rsid w:val="008B4C1F"/>
    <w:rsid w:val="008B5F77"/>
    <w:rsid w:val="008C22B8"/>
    <w:rsid w:val="008C2A3D"/>
    <w:rsid w:val="008C377D"/>
    <w:rsid w:val="008D5DC0"/>
    <w:rsid w:val="008D5FC7"/>
    <w:rsid w:val="008E2B94"/>
    <w:rsid w:val="008F614A"/>
    <w:rsid w:val="008F7090"/>
    <w:rsid w:val="009022E0"/>
    <w:rsid w:val="00902A10"/>
    <w:rsid w:val="009060AB"/>
    <w:rsid w:val="00906224"/>
    <w:rsid w:val="0090643B"/>
    <w:rsid w:val="00911653"/>
    <w:rsid w:val="009128C5"/>
    <w:rsid w:val="00913A3B"/>
    <w:rsid w:val="00914093"/>
    <w:rsid w:val="00923442"/>
    <w:rsid w:val="00924D92"/>
    <w:rsid w:val="00924DBC"/>
    <w:rsid w:val="009250BE"/>
    <w:rsid w:val="00925426"/>
    <w:rsid w:val="00925AB3"/>
    <w:rsid w:val="0093397E"/>
    <w:rsid w:val="009358D4"/>
    <w:rsid w:val="009370FC"/>
    <w:rsid w:val="009430B6"/>
    <w:rsid w:val="00943F9F"/>
    <w:rsid w:val="00945241"/>
    <w:rsid w:val="0095073E"/>
    <w:rsid w:val="00953E36"/>
    <w:rsid w:val="00955309"/>
    <w:rsid w:val="009600A6"/>
    <w:rsid w:val="00960E9D"/>
    <w:rsid w:val="00962B34"/>
    <w:rsid w:val="009661DC"/>
    <w:rsid w:val="00967FF6"/>
    <w:rsid w:val="0097048C"/>
    <w:rsid w:val="00971944"/>
    <w:rsid w:val="00973DC7"/>
    <w:rsid w:val="00977486"/>
    <w:rsid w:val="00982ABF"/>
    <w:rsid w:val="00985A44"/>
    <w:rsid w:val="009A58E9"/>
    <w:rsid w:val="009A79CB"/>
    <w:rsid w:val="009A7C41"/>
    <w:rsid w:val="009B55C2"/>
    <w:rsid w:val="009B55CE"/>
    <w:rsid w:val="009C09B4"/>
    <w:rsid w:val="009C0FAB"/>
    <w:rsid w:val="009C1BBE"/>
    <w:rsid w:val="009C47BE"/>
    <w:rsid w:val="009D0929"/>
    <w:rsid w:val="009D58B4"/>
    <w:rsid w:val="009D79BB"/>
    <w:rsid w:val="009E2C75"/>
    <w:rsid w:val="009E6245"/>
    <w:rsid w:val="009E7BCA"/>
    <w:rsid w:val="009F50DC"/>
    <w:rsid w:val="009F6CA2"/>
    <w:rsid w:val="00A05D2E"/>
    <w:rsid w:val="00A06FE2"/>
    <w:rsid w:val="00A10595"/>
    <w:rsid w:val="00A15DAA"/>
    <w:rsid w:val="00A211AB"/>
    <w:rsid w:val="00A23834"/>
    <w:rsid w:val="00A27E1B"/>
    <w:rsid w:val="00A40A53"/>
    <w:rsid w:val="00A4188C"/>
    <w:rsid w:val="00A41D1E"/>
    <w:rsid w:val="00A503ED"/>
    <w:rsid w:val="00A622BF"/>
    <w:rsid w:val="00A63156"/>
    <w:rsid w:val="00A66691"/>
    <w:rsid w:val="00A66B82"/>
    <w:rsid w:val="00A66DA2"/>
    <w:rsid w:val="00A67C77"/>
    <w:rsid w:val="00A7137C"/>
    <w:rsid w:val="00A71A37"/>
    <w:rsid w:val="00A73EE9"/>
    <w:rsid w:val="00A742D1"/>
    <w:rsid w:val="00A75F2D"/>
    <w:rsid w:val="00A85CAE"/>
    <w:rsid w:val="00A8778B"/>
    <w:rsid w:val="00A90713"/>
    <w:rsid w:val="00A9170B"/>
    <w:rsid w:val="00A93858"/>
    <w:rsid w:val="00A94BC7"/>
    <w:rsid w:val="00A957A2"/>
    <w:rsid w:val="00A962BC"/>
    <w:rsid w:val="00AA3043"/>
    <w:rsid w:val="00AA6AF8"/>
    <w:rsid w:val="00AA7B62"/>
    <w:rsid w:val="00AB2418"/>
    <w:rsid w:val="00AB43B5"/>
    <w:rsid w:val="00AB5B18"/>
    <w:rsid w:val="00AB5BCF"/>
    <w:rsid w:val="00AC6109"/>
    <w:rsid w:val="00AD02FD"/>
    <w:rsid w:val="00AD056A"/>
    <w:rsid w:val="00AD1C4B"/>
    <w:rsid w:val="00AD1E12"/>
    <w:rsid w:val="00AE0AD7"/>
    <w:rsid w:val="00AE1294"/>
    <w:rsid w:val="00AE1ABB"/>
    <w:rsid w:val="00AE3586"/>
    <w:rsid w:val="00AF09FD"/>
    <w:rsid w:val="00AF2115"/>
    <w:rsid w:val="00AF2BBB"/>
    <w:rsid w:val="00AF3866"/>
    <w:rsid w:val="00B01155"/>
    <w:rsid w:val="00B02122"/>
    <w:rsid w:val="00B026C6"/>
    <w:rsid w:val="00B043A6"/>
    <w:rsid w:val="00B05D0A"/>
    <w:rsid w:val="00B05DA7"/>
    <w:rsid w:val="00B05E7B"/>
    <w:rsid w:val="00B065B9"/>
    <w:rsid w:val="00B06CEC"/>
    <w:rsid w:val="00B07350"/>
    <w:rsid w:val="00B07CB4"/>
    <w:rsid w:val="00B126C5"/>
    <w:rsid w:val="00B12895"/>
    <w:rsid w:val="00B20800"/>
    <w:rsid w:val="00B22A2A"/>
    <w:rsid w:val="00B24535"/>
    <w:rsid w:val="00B24678"/>
    <w:rsid w:val="00B27C19"/>
    <w:rsid w:val="00B34206"/>
    <w:rsid w:val="00B365D6"/>
    <w:rsid w:val="00B372FC"/>
    <w:rsid w:val="00B42687"/>
    <w:rsid w:val="00B4452B"/>
    <w:rsid w:val="00B51050"/>
    <w:rsid w:val="00B517B0"/>
    <w:rsid w:val="00B523DB"/>
    <w:rsid w:val="00B537B4"/>
    <w:rsid w:val="00B54EC3"/>
    <w:rsid w:val="00B5718A"/>
    <w:rsid w:val="00B57767"/>
    <w:rsid w:val="00B63D36"/>
    <w:rsid w:val="00B77395"/>
    <w:rsid w:val="00B81B37"/>
    <w:rsid w:val="00B85240"/>
    <w:rsid w:val="00B8652D"/>
    <w:rsid w:val="00B86621"/>
    <w:rsid w:val="00B9213F"/>
    <w:rsid w:val="00B92E56"/>
    <w:rsid w:val="00BA0747"/>
    <w:rsid w:val="00BA3050"/>
    <w:rsid w:val="00BB257C"/>
    <w:rsid w:val="00BC373A"/>
    <w:rsid w:val="00BD0CCA"/>
    <w:rsid w:val="00BD188C"/>
    <w:rsid w:val="00BD58A5"/>
    <w:rsid w:val="00BD705E"/>
    <w:rsid w:val="00BD7074"/>
    <w:rsid w:val="00BE1364"/>
    <w:rsid w:val="00C007F5"/>
    <w:rsid w:val="00C03668"/>
    <w:rsid w:val="00C03A9B"/>
    <w:rsid w:val="00C04025"/>
    <w:rsid w:val="00C05718"/>
    <w:rsid w:val="00C1049F"/>
    <w:rsid w:val="00C176C4"/>
    <w:rsid w:val="00C2060D"/>
    <w:rsid w:val="00C21928"/>
    <w:rsid w:val="00C2233B"/>
    <w:rsid w:val="00C23861"/>
    <w:rsid w:val="00C26908"/>
    <w:rsid w:val="00C26A60"/>
    <w:rsid w:val="00C31D8F"/>
    <w:rsid w:val="00C35140"/>
    <w:rsid w:val="00C4085B"/>
    <w:rsid w:val="00C41450"/>
    <w:rsid w:val="00C47DF6"/>
    <w:rsid w:val="00C53535"/>
    <w:rsid w:val="00C54034"/>
    <w:rsid w:val="00C554FA"/>
    <w:rsid w:val="00C5674B"/>
    <w:rsid w:val="00C56810"/>
    <w:rsid w:val="00C5688A"/>
    <w:rsid w:val="00C60914"/>
    <w:rsid w:val="00C610AD"/>
    <w:rsid w:val="00C635E6"/>
    <w:rsid w:val="00C64800"/>
    <w:rsid w:val="00C70621"/>
    <w:rsid w:val="00C70BFC"/>
    <w:rsid w:val="00C879BF"/>
    <w:rsid w:val="00C87B23"/>
    <w:rsid w:val="00C91385"/>
    <w:rsid w:val="00C94E26"/>
    <w:rsid w:val="00C94FC5"/>
    <w:rsid w:val="00C96F0A"/>
    <w:rsid w:val="00CA0309"/>
    <w:rsid w:val="00CB0278"/>
    <w:rsid w:val="00CB030D"/>
    <w:rsid w:val="00CB2340"/>
    <w:rsid w:val="00CB2AA6"/>
    <w:rsid w:val="00CB2BD3"/>
    <w:rsid w:val="00CB5810"/>
    <w:rsid w:val="00CB5F6F"/>
    <w:rsid w:val="00CC6560"/>
    <w:rsid w:val="00CD0ABC"/>
    <w:rsid w:val="00CD0D82"/>
    <w:rsid w:val="00CD44D4"/>
    <w:rsid w:val="00CD4AF3"/>
    <w:rsid w:val="00CD6364"/>
    <w:rsid w:val="00CD7E49"/>
    <w:rsid w:val="00CD7F3A"/>
    <w:rsid w:val="00CE3825"/>
    <w:rsid w:val="00CE3D9D"/>
    <w:rsid w:val="00CF317E"/>
    <w:rsid w:val="00CF6732"/>
    <w:rsid w:val="00D12E1C"/>
    <w:rsid w:val="00D1698B"/>
    <w:rsid w:val="00D212AE"/>
    <w:rsid w:val="00D309DB"/>
    <w:rsid w:val="00D33691"/>
    <w:rsid w:val="00D33738"/>
    <w:rsid w:val="00D41FA5"/>
    <w:rsid w:val="00D433D6"/>
    <w:rsid w:val="00D45924"/>
    <w:rsid w:val="00D5011D"/>
    <w:rsid w:val="00D50DAB"/>
    <w:rsid w:val="00D51BCE"/>
    <w:rsid w:val="00D53339"/>
    <w:rsid w:val="00D540D5"/>
    <w:rsid w:val="00D55663"/>
    <w:rsid w:val="00D57616"/>
    <w:rsid w:val="00D600CF"/>
    <w:rsid w:val="00D60529"/>
    <w:rsid w:val="00D62E16"/>
    <w:rsid w:val="00D64693"/>
    <w:rsid w:val="00D67F6D"/>
    <w:rsid w:val="00D70117"/>
    <w:rsid w:val="00D730C9"/>
    <w:rsid w:val="00D7539F"/>
    <w:rsid w:val="00D80312"/>
    <w:rsid w:val="00D82CA5"/>
    <w:rsid w:val="00D875CC"/>
    <w:rsid w:val="00D87FC6"/>
    <w:rsid w:val="00D923DC"/>
    <w:rsid w:val="00D9375D"/>
    <w:rsid w:val="00D93E30"/>
    <w:rsid w:val="00DA1906"/>
    <w:rsid w:val="00DA3124"/>
    <w:rsid w:val="00DA36BB"/>
    <w:rsid w:val="00DA3C3C"/>
    <w:rsid w:val="00DA516A"/>
    <w:rsid w:val="00DA58DA"/>
    <w:rsid w:val="00DA6192"/>
    <w:rsid w:val="00DB0633"/>
    <w:rsid w:val="00DB228A"/>
    <w:rsid w:val="00DB28AB"/>
    <w:rsid w:val="00DB2901"/>
    <w:rsid w:val="00DB2EE9"/>
    <w:rsid w:val="00DB3963"/>
    <w:rsid w:val="00DB3C3A"/>
    <w:rsid w:val="00DC42F1"/>
    <w:rsid w:val="00DC5695"/>
    <w:rsid w:val="00DC716B"/>
    <w:rsid w:val="00DD5C39"/>
    <w:rsid w:val="00DD6DA4"/>
    <w:rsid w:val="00DE1B68"/>
    <w:rsid w:val="00DE2277"/>
    <w:rsid w:val="00DE4728"/>
    <w:rsid w:val="00DE50D1"/>
    <w:rsid w:val="00DE5AE8"/>
    <w:rsid w:val="00DF18A2"/>
    <w:rsid w:val="00DF2251"/>
    <w:rsid w:val="00E0556D"/>
    <w:rsid w:val="00E05EE8"/>
    <w:rsid w:val="00E07132"/>
    <w:rsid w:val="00E157DC"/>
    <w:rsid w:val="00E26CD1"/>
    <w:rsid w:val="00E273A5"/>
    <w:rsid w:val="00E30C50"/>
    <w:rsid w:val="00E322AA"/>
    <w:rsid w:val="00E4029A"/>
    <w:rsid w:val="00E4768F"/>
    <w:rsid w:val="00E57A52"/>
    <w:rsid w:val="00E64BB1"/>
    <w:rsid w:val="00E65804"/>
    <w:rsid w:val="00E71E76"/>
    <w:rsid w:val="00E726DD"/>
    <w:rsid w:val="00E72C3F"/>
    <w:rsid w:val="00E73B47"/>
    <w:rsid w:val="00E74A1C"/>
    <w:rsid w:val="00E7691B"/>
    <w:rsid w:val="00E81861"/>
    <w:rsid w:val="00E81987"/>
    <w:rsid w:val="00E85E02"/>
    <w:rsid w:val="00E90EF1"/>
    <w:rsid w:val="00E92B5B"/>
    <w:rsid w:val="00E93E68"/>
    <w:rsid w:val="00E96249"/>
    <w:rsid w:val="00E97E74"/>
    <w:rsid w:val="00EA0679"/>
    <w:rsid w:val="00EA244F"/>
    <w:rsid w:val="00EA6BD5"/>
    <w:rsid w:val="00EB08B7"/>
    <w:rsid w:val="00EB175B"/>
    <w:rsid w:val="00EB1A51"/>
    <w:rsid w:val="00EB495E"/>
    <w:rsid w:val="00EB7E03"/>
    <w:rsid w:val="00EC04D4"/>
    <w:rsid w:val="00EC2240"/>
    <w:rsid w:val="00EC4DFE"/>
    <w:rsid w:val="00ED13D7"/>
    <w:rsid w:val="00ED5EF2"/>
    <w:rsid w:val="00ED665E"/>
    <w:rsid w:val="00EE177E"/>
    <w:rsid w:val="00EE1C5A"/>
    <w:rsid w:val="00EE2761"/>
    <w:rsid w:val="00EF63DD"/>
    <w:rsid w:val="00F007C0"/>
    <w:rsid w:val="00F00E11"/>
    <w:rsid w:val="00F026B1"/>
    <w:rsid w:val="00F03621"/>
    <w:rsid w:val="00F03EA2"/>
    <w:rsid w:val="00F04025"/>
    <w:rsid w:val="00F05A57"/>
    <w:rsid w:val="00F0670C"/>
    <w:rsid w:val="00F12542"/>
    <w:rsid w:val="00F1306C"/>
    <w:rsid w:val="00F1567A"/>
    <w:rsid w:val="00F17EA0"/>
    <w:rsid w:val="00F2288C"/>
    <w:rsid w:val="00F22AC4"/>
    <w:rsid w:val="00F25246"/>
    <w:rsid w:val="00F27B43"/>
    <w:rsid w:val="00F311DD"/>
    <w:rsid w:val="00F31924"/>
    <w:rsid w:val="00F3359A"/>
    <w:rsid w:val="00F34EA7"/>
    <w:rsid w:val="00F35D94"/>
    <w:rsid w:val="00F36505"/>
    <w:rsid w:val="00F41007"/>
    <w:rsid w:val="00F4286A"/>
    <w:rsid w:val="00F46BEA"/>
    <w:rsid w:val="00F54AEB"/>
    <w:rsid w:val="00F56887"/>
    <w:rsid w:val="00F56BD3"/>
    <w:rsid w:val="00F57604"/>
    <w:rsid w:val="00F61765"/>
    <w:rsid w:val="00F639DB"/>
    <w:rsid w:val="00F676D6"/>
    <w:rsid w:val="00F70AF8"/>
    <w:rsid w:val="00F72F0A"/>
    <w:rsid w:val="00F73A35"/>
    <w:rsid w:val="00F73DAB"/>
    <w:rsid w:val="00F748C4"/>
    <w:rsid w:val="00F75D72"/>
    <w:rsid w:val="00F804E0"/>
    <w:rsid w:val="00F8216F"/>
    <w:rsid w:val="00F84013"/>
    <w:rsid w:val="00F9265A"/>
    <w:rsid w:val="00FA05E7"/>
    <w:rsid w:val="00FA3482"/>
    <w:rsid w:val="00FA42D6"/>
    <w:rsid w:val="00FA58AE"/>
    <w:rsid w:val="00FA61A9"/>
    <w:rsid w:val="00FB2F23"/>
    <w:rsid w:val="00FB623C"/>
    <w:rsid w:val="00FB63AE"/>
    <w:rsid w:val="00FB6FAA"/>
    <w:rsid w:val="00FC3B32"/>
    <w:rsid w:val="00FC676E"/>
    <w:rsid w:val="00FC72F7"/>
    <w:rsid w:val="00FC7D25"/>
    <w:rsid w:val="00FE3E5A"/>
    <w:rsid w:val="00FE7D35"/>
    <w:rsid w:val="00FF2464"/>
    <w:rsid w:val="00FF2674"/>
    <w:rsid w:val="00FF29BB"/>
    <w:rsid w:val="00FF6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7048C"/>
  </w:style>
  <w:style w:type="paragraph" w:styleId="Titolo1">
    <w:name w:val="heading 1"/>
    <w:basedOn w:val="Normale"/>
    <w:next w:val="Normale"/>
    <w:qFormat/>
    <w:rsid w:val="0097048C"/>
    <w:pPr>
      <w:keepNext/>
      <w:spacing w:line="360" w:lineRule="auto"/>
      <w:jc w:val="center"/>
      <w:outlineLvl w:val="0"/>
    </w:pPr>
    <w:rPr>
      <w:rFonts w:ascii="Arial" w:hAnsi="Arial"/>
      <w:b/>
      <w:bCs/>
      <w:snapToGrid w:val="0"/>
      <w:color w:val="000000"/>
      <w:sz w:val="22"/>
    </w:rPr>
  </w:style>
  <w:style w:type="paragraph" w:styleId="Titolo3">
    <w:name w:val="heading 3"/>
    <w:basedOn w:val="Normale"/>
    <w:next w:val="Normale"/>
    <w:link w:val="Titolo3Carattere"/>
    <w:semiHidden/>
    <w:unhideWhenUsed/>
    <w:qFormat/>
    <w:rsid w:val="002D580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EC4DFE"/>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qFormat/>
    <w:rsid w:val="0097048C"/>
    <w:pPr>
      <w:keepNext/>
      <w:widowControl w:val="0"/>
      <w:numPr>
        <w:numId w:val="2"/>
      </w:numPr>
      <w:tabs>
        <w:tab w:val="left" w:pos="993"/>
      </w:tabs>
      <w:autoSpaceDE w:val="0"/>
      <w:autoSpaceDN w:val="0"/>
      <w:spacing w:after="240"/>
      <w:ind w:hanging="993"/>
      <w:jc w:val="both"/>
      <w:outlineLvl w:val="6"/>
    </w:pPr>
    <w:rPr>
      <w:rFonts w:ascii="Arial" w:hAnsi="Arial" w:cs="Arial"/>
      <w:sz w:val="24"/>
      <w:szCs w:val="24"/>
      <w:u w:val="single"/>
    </w:rPr>
  </w:style>
  <w:style w:type="paragraph" w:styleId="Titolo9">
    <w:name w:val="heading 9"/>
    <w:basedOn w:val="Normale"/>
    <w:next w:val="Normale"/>
    <w:link w:val="Titolo9Carattere"/>
    <w:unhideWhenUsed/>
    <w:qFormat/>
    <w:rsid w:val="00EC4DF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 Carattere"/>
    <w:basedOn w:val="Normale"/>
    <w:rsid w:val="0097048C"/>
    <w:pPr>
      <w:jc w:val="both"/>
    </w:pPr>
    <w:rPr>
      <w:rFonts w:ascii="Helvetica" w:hAnsi="Helvetica"/>
      <w:sz w:val="24"/>
    </w:rPr>
  </w:style>
  <w:style w:type="character" w:customStyle="1" w:styleId="CarattereCarattereCarattere">
    <w:name w:val="Carattere Carattere Carattere"/>
    <w:basedOn w:val="Carpredefinitoparagrafo"/>
    <w:rsid w:val="0097048C"/>
    <w:rPr>
      <w:rFonts w:ascii="Helvetica" w:hAnsi="Helvetica"/>
      <w:sz w:val="24"/>
      <w:lang w:val="it-IT" w:eastAsia="it-IT" w:bidi="ar-SA"/>
    </w:rPr>
  </w:style>
  <w:style w:type="paragraph" w:styleId="Corpodeltesto3">
    <w:name w:val="Body Text 3"/>
    <w:basedOn w:val="Normale"/>
    <w:rsid w:val="0097048C"/>
    <w:pPr>
      <w:spacing w:after="120"/>
      <w:jc w:val="both"/>
    </w:pPr>
    <w:rPr>
      <w:rFonts w:ascii="Helvetica" w:hAnsi="Helvetica"/>
      <w:sz w:val="16"/>
      <w:szCs w:val="16"/>
    </w:rPr>
  </w:style>
  <w:style w:type="character" w:styleId="Collegamentoipertestuale">
    <w:name w:val="Hyperlink"/>
    <w:basedOn w:val="Carpredefinitoparagrafo"/>
    <w:rsid w:val="0097048C"/>
    <w:rPr>
      <w:color w:val="0000FF"/>
      <w:u w:val="single"/>
    </w:rPr>
  </w:style>
  <w:style w:type="paragraph" w:styleId="PreformattatoHTML">
    <w:name w:val="HTML Preformatted"/>
    <w:basedOn w:val="Normale"/>
    <w:rsid w:val="00970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ientrocorpodeltesto">
    <w:name w:val="Body Text Indent"/>
    <w:basedOn w:val="Normale"/>
    <w:link w:val="RientrocorpodeltestoCarattere"/>
    <w:rsid w:val="0097048C"/>
    <w:pPr>
      <w:spacing w:after="120"/>
      <w:ind w:left="283"/>
    </w:pPr>
  </w:style>
  <w:style w:type="paragraph" w:styleId="Testofumetto">
    <w:name w:val="Balloon Text"/>
    <w:basedOn w:val="Normale"/>
    <w:semiHidden/>
    <w:rsid w:val="0097048C"/>
    <w:rPr>
      <w:rFonts w:ascii="Tahoma" w:hAnsi="Tahoma" w:cs="Tahoma"/>
      <w:sz w:val="16"/>
      <w:szCs w:val="16"/>
    </w:rPr>
  </w:style>
  <w:style w:type="paragraph" w:styleId="Intestazione">
    <w:name w:val="header"/>
    <w:basedOn w:val="Normale"/>
    <w:link w:val="IntestazioneCarattere"/>
    <w:rsid w:val="0097048C"/>
    <w:pPr>
      <w:tabs>
        <w:tab w:val="center" w:pos="4819"/>
        <w:tab w:val="right" w:pos="9638"/>
      </w:tabs>
    </w:pPr>
  </w:style>
  <w:style w:type="paragraph" w:styleId="Pidipagina">
    <w:name w:val="footer"/>
    <w:basedOn w:val="Normale"/>
    <w:link w:val="PidipaginaCarattere"/>
    <w:rsid w:val="0097048C"/>
    <w:pPr>
      <w:tabs>
        <w:tab w:val="center" w:pos="4819"/>
        <w:tab w:val="right" w:pos="9638"/>
      </w:tabs>
    </w:pPr>
  </w:style>
  <w:style w:type="character" w:styleId="Numeropagina">
    <w:name w:val="page number"/>
    <w:basedOn w:val="Carpredefinitoparagrafo"/>
    <w:rsid w:val="0097048C"/>
  </w:style>
  <w:style w:type="paragraph" w:styleId="Paragrafoelenco">
    <w:name w:val="List Paragraph"/>
    <w:basedOn w:val="Normale"/>
    <w:qFormat/>
    <w:rsid w:val="0097048C"/>
    <w:pPr>
      <w:ind w:left="720"/>
    </w:pPr>
    <w:rPr>
      <w:rFonts w:ascii="Calibri" w:eastAsia="Calibri" w:hAnsi="Calibri"/>
      <w:sz w:val="22"/>
      <w:szCs w:val="22"/>
    </w:rPr>
  </w:style>
  <w:style w:type="character" w:styleId="Collegamentovisitato">
    <w:name w:val="FollowedHyperlink"/>
    <w:basedOn w:val="Carpredefinitoparagrafo"/>
    <w:rsid w:val="00FA05E7"/>
    <w:rPr>
      <w:color w:val="800080"/>
      <w:u w:val="single"/>
    </w:rPr>
  </w:style>
  <w:style w:type="paragraph" w:styleId="Rientrocorpodeltesto3">
    <w:name w:val="Body Text Indent 3"/>
    <w:basedOn w:val="Normale"/>
    <w:link w:val="Rientrocorpodeltesto3Carattere"/>
    <w:uiPriority w:val="99"/>
    <w:unhideWhenUsed/>
    <w:rsid w:val="00FC7D25"/>
    <w:pPr>
      <w:spacing w:after="120" w:line="276" w:lineRule="auto"/>
      <w:ind w:left="283"/>
    </w:pPr>
    <w:rPr>
      <w:rFonts w:ascii="Calibri" w:eastAsia="Calibri" w:hAnsi="Calibri"/>
      <w:sz w:val="16"/>
      <w:szCs w:val="16"/>
      <w:lang w:eastAsia="en-US"/>
    </w:rPr>
  </w:style>
  <w:style w:type="character" w:customStyle="1" w:styleId="Rientrocorpodeltesto3Carattere">
    <w:name w:val="Rientro corpo del testo 3 Carattere"/>
    <w:basedOn w:val="Carpredefinitoparagrafo"/>
    <w:link w:val="Rientrocorpodeltesto3"/>
    <w:uiPriority w:val="99"/>
    <w:rsid w:val="00FC7D25"/>
    <w:rPr>
      <w:rFonts w:ascii="Calibri" w:eastAsia="Calibri" w:hAnsi="Calibri"/>
      <w:sz w:val="16"/>
      <w:szCs w:val="16"/>
      <w:lang w:eastAsia="en-US"/>
    </w:rPr>
  </w:style>
  <w:style w:type="paragraph" w:customStyle="1" w:styleId="Style1">
    <w:name w:val="Style 1"/>
    <w:uiPriority w:val="99"/>
    <w:rsid w:val="00243793"/>
    <w:pPr>
      <w:widowControl w:val="0"/>
      <w:autoSpaceDE w:val="0"/>
      <w:autoSpaceDN w:val="0"/>
      <w:spacing w:line="417" w:lineRule="auto"/>
      <w:jc w:val="center"/>
    </w:pPr>
    <w:rPr>
      <w:sz w:val="24"/>
      <w:szCs w:val="24"/>
    </w:rPr>
  </w:style>
  <w:style w:type="character" w:customStyle="1" w:styleId="RientrocorpodeltestoCarattere">
    <w:name w:val="Rientro corpo del testo Carattere"/>
    <w:basedOn w:val="Carpredefinitoparagrafo"/>
    <w:link w:val="Rientrocorpodeltesto"/>
    <w:rsid w:val="00971944"/>
  </w:style>
  <w:style w:type="paragraph" w:styleId="Testonotaapidipagina">
    <w:name w:val="footnote text"/>
    <w:basedOn w:val="Normale"/>
    <w:link w:val="TestonotaapidipaginaCarattere"/>
    <w:uiPriority w:val="99"/>
    <w:rsid w:val="002F06F5"/>
  </w:style>
  <w:style w:type="character" w:customStyle="1" w:styleId="TestonotaapidipaginaCarattere">
    <w:name w:val="Testo nota a piè di pagina Carattere"/>
    <w:basedOn w:val="Carpredefinitoparagrafo"/>
    <w:link w:val="Testonotaapidipagina"/>
    <w:uiPriority w:val="99"/>
    <w:rsid w:val="002F06F5"/>
  </w:style>
  <w:style w:type="character" w:styleId="Rimandonotaapidipagina">
    <w:name w:val="footnote reference"/>
    <w:basedOn w:val="Carpredefinitoparagrafo"/>
    <w:uiPriority w:val="99"/>
    <w:rsid w:val="002F06F5"/>
    <w:rPr>
      <w:vertAlign w:val="superscript"/>
    </w:rPr>
  </w:style>
  <w:style w:type="paragraph" w:styleId="Testonotadichiusura">
    <w:name w:val="endnote text"/>
    <w:basedOn w:val="Normale"/>
    <w:link w:val="TestonotadichiusuraCarattere"/>
    <w:rsid w:val="00400DA8"/>
  </w:style>
  <w:style w:type="character" w:customStyle="1" w:styleId="TestonotadichiusuraCarattere">
    <w:name w:val="Testo nota di chiusura Carattere"/>
    <w:basedOn w:val="Carpredefinitoparagrafo"/>
    <w:link w:val="Testonotadichiusura"/>
    <w:rsid w:val="00400DA8"/>
  </w:style>
  <w:style w:type="character" w:styleId="Rimandonotadichiusura">
    <w:name w:val="endnote reference"/>
    <w:basedOn w:val="Carpredefinitoparagrafo"/>
    <w:rsid w:val="00400DA8"/>
    <w:rPr>
      <w:vertAlign w:val="superscript"/>
    </w:rPr>
  </w:style>
  <w:style w:type="character" w:customStyle="1" w:styleId="Titolo4Carattere">
    <w:name w:val="Titolo 4 Carattere"/>
    <w:basedOn w:val="Carpredefinitoparagrafo"/>
    <w:link w:val="Titolo4"/>
    <w:semiHidden/>
    <w:rsid w:val="00EC4DFE"/>
    <w:rPr>
      <w:rFonts w:asciiTheme="majorHAnsi" w:eastAsiaTheme="majorEastAsia" w:hAnsiTheme="majorHAnsi" w:cstheme="majorBidi"/>
      <w:b/>
      <w:bCs/>
      <w:i/>
      <w:iCs/>
      <w:color w:val="4F81BD" w:themeColor="accent1"/>
    </w:rPr>
  </w:style>
  <w:style w:type="character" w:customStyle="1" w:styleId="Titolo9Carattere">
    <w:name w:val="Titolo 9 Carattere"/>
    <w:basedOn w:val="Carpredefinitoparagrafo"/>
    <w:link w:val="Titolo9"/>
    <w:semiHidden/>
    <w:rsid w:val="00EC4DFE"/>
    <w:rPr>
      <w:rFonts w:asciiTheme="majorHAnsi" w:eastAsiaTheme="majorEastAsia" w:hAnsiTheme="majorHAnsi" w:cstheme="majorBidi"/>
      <w:i/>
      <w:iCs/>
      <w:color w:val="404040" w:themeColor="text1" w:themeTint="BF"/>
    </w:rPr>
  </w:style>
  <w:style w:type="paragraph" w:styleId="Corpodeltesto2">
    <w:name w:val="Body Text 2"/>
    <w:basedOn w:val="Normale"/>
    <w:link w:val="Corpodeltesto2Carattere"/>
    <w:rsid w:val="00EC4DFE"/>
    <w:pPr>
      <w:spacing w:after="120" w:line="480" w:lineRule="auto"/>
    </w:pPr>
  </w:style>
  <w:style w:type="character" w:customStyle="1" w:styleId="Corpodeltesto2Carattere">
    <w:name w:val="Corpo del testo 2 Carattere"/>
    <w:basedOn w:val="Carpredefinitoparagrafo"/>
    <w:link w:val="Corpodeltesto2"/>
    <w:rsid w:val="00EC4DFE"/>
  </w:style>
  <w:style w:type="character" w:styleId="Rimandocommento">
    <w:name w:val="annotation reference"/>
    <w:basedOn w:val="Carpredefinitoparagrafo"/>
    <w:rsid w:val="00F75D72"/>
    <w:rPr>
      <w:sz w:val="16"/>
      <w:szCs w:val="16"/>
    </w:rPr>
  </w:style>
  <w:style w:type="paragraph" w:styleId="Testocommento">
    <w:name w:val="annotation text"/>
    <w:basedOn w:val="Normale"/>
    <w:link w:val="TestocommentoCarattere"/>
    <w:rsid w:val="00F75D72"/>
  </w:style>
  <w:style w:type="character" w:customStyle="1" w:styleId="TestocommentoCarattere">
    <w:name w:val="Testo commento Carattere"/>
    <w:basedOn w:val="Carpredefinitoparagrafo"/>
    <w:link w:val="Testocommento"/>
    <w:rsid w:val="00F75D72"/>
  </w:style>
  <w:style w:type="paragraph" w:styleId="Soggettocommento">
    <w:name w:val="annotation subject"/>
    <w:basedOn w:val="Testocommento"/>
    <w:next w:val="Testocommento"/>
    <w:link w:val="SoggettocommentoCarattere"/>
    <w:rsid w:val="00F75D72"/>
    <w:rPr>
      <w:b/>
      <w:bCs/>
    </w:rPr>
  </w:style>
  <w:style w:type="character" w:customStyle="1" w:styleId="SoggettocommentoCarattere">
    <w:name w:val="Soggetto commento Carattere"/>
    <w:basedOn w:val="TestocommentoCarattere"/>
    <w:link w:val="Soggettocommento"/>
    <w:rsid w:val="00F75D72"/>
    <w:rPr>
      <w:b/>
      <w:bCs/>
    </w:rPr>
  </w:style>
  <w:style w:type="character" w:customStyle="1" w:styleId="Titolo3Carattere">
    <w:name w:val="Titolo 3 Carattere"/>
    <w:basedOn w:val="Carpredefinitoparagrafo"/>
    <w:link w:val="Titolo3"/>
    <w:semiHidden/>
    <w:rsid w:val="002D580F"/>
    <w:rPr>
      <w:rFonts w:asciiTheme="majorHAnsi" w:eastAsiaTheme="majorEastAsia" w:hAnsiTheme="majorHAnsi" w:cstheme="majorBidi"/>
      <w:b/>
      <w:bCs/>
      <w:color w:val="4F81BD" w:themeColor="accent1"/>
    </w:rPr>
  </w:style>
  <w:style w:type="paragraph" w:styleId="Revisione">
    <w:name w:val="Revision"/>
    <w:hidden/>
    <w:uiPriority w:val="99"/>
    <w:semiHidden/>
    <w:rsid w:val="00C4085B"/>
  </w:style>
  <w:style w:type="character" w:customStyle="1" w:styleId="IntestazioneCarattere">
    <w:name w:val="Intestazione Carattere"/>
    <w:basedOn w:val="Carpredefinitoparagrafo"/>
    <w:link w:val="Intestazione"/>
    <w:rsid w:val="0046754A"/>
  </w:style>
  <w:style w:type="character" w:customStyle="1" w:styleId="PidipaginaCarattere">
    <w:name w:val="Piè di pagina Carattere"/>
    <w:basedOn w:val="Carpredefinitoparagrafo"/>
    <w:link w:val="Pidipagina"/>
    <w:rsid w:val="0046754A"/>
  </w:style>
  <w:style w:type="paragraph" w:styleId="Titolo">
    <w:name w:val="Title"/>
    <w:basedOn w:val="Normale"/>
    <w:link w:val="TitoloCarattere"/>
    <w:qFormat/>
    <w:rsid w:val="0046754A"/>
    <w:pPr>
      <w:keepLines/>
      <w:ind w:left="851" w:right="567"/>
      <w:jc w:val="center"/>
    </w:pPr>
    <w:rPr>
      <w:rFonts w:ascii="Arial" w:hAnsi="Arial" w:cs="Arial"/>
      <w:b/>
      <w:snapToGrid w:val="0"/>
      <w:sz w:val="24"/>
      <w:szCs w:val="24"/>
    </w:rPr>
  </w:style>
  <w:style w:type="character" w:customStyle="1" w:styleId="TitoloCarattere">
    <w:name w:val="Titolo Carattere"/>
    <w:basedOn w:val="Carpredefinitoparagrafo"/>
    <w:link w:val="Titolo"/>
    <w:rsid w:val="0046754A"/>
    <w:rPr>
      <w:rFonts w:ascii="Arial" w:hAnsi="Arial" w:cs="Arial"/>
      <w:b/>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7048C"/>
  </w:style>
  <w:style w:type="paragraph" w:styleId="Titolo1">
    <w:name w:val="heading 1"/>
    <w:basedOn w:val="Normale"/>
    <w:next w:val="Normale"/>
    <w:qFormat/>
    <w:rsid w:val="0097048C"/>
    <w:pPr>
      <w:keepNext/>
      <w:spacing w:line="360" w:lineRule="auto"/>
      <w:jc w:val="center"/>
      <w:outlineLvl w:val="0"/>
    </w:pPr>
    <w:rPr>
      <w:rFonts w:ascii="Arial" w:hAnsi="Arial"/>
      <w:b/>
      <w:bCs/>
      <w:snapToGrid w:val="0"/>
      <w:color w:val="000000"/>
      <w:sz w:val="22"/>
    </w:rPr>
  </w:style>
  <w:style w:type="paragraph" w:styleId="Titolo3">
    <w:name w:val="heading 3"/>
    <w:basedOn w:val="Normale"/>
    <w:next w:val="Normale"/>
    <w:link w:val="Titolo3Carattere"/>
    <w:semiHidden/>
    <w:unhideWhenUsed/>
    <w:qFormat/>
    <w:rsid w:val="002D580F"/>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semiHidden/>
    <w:unhideWhenUsed/>
    <w:qFormat/>
    <w:rsid w:val="00EC4DFE"/>
    <w:pPr>
      <w:keepNext/>
      <w:keepLines/>
      <w:spacing w:before="200"/>
      <w:outlineLvl w:val="3"/>
    </w:pPr>
    <w:rPr>
      <w:rFonts w:asciiTheme="majorHAnsi" w:eastAsiaTheme="majorEastAsia" w:hAnsiTheme="majorHAnsi" w:cstheme="majorBidi"/>
      <w:b/>
      <w:bCs/>
      <w:i/>
      <w:iCs/>
      <w:color w:val="4F81BD" w:themeColor="accent1"/>
    </w:rPr>
  </w:style>
  <w:style w:type="paragraph" w:styleId="Titolo7">
    <w:name w:val="heading 7"/>
    <w:basedOn w:val="Normale"/>
    <w:next w:val="Normale"/>
    <w:qFormat/>
    <w:rsid w:val="0097048C"/>
    <w:pPr>
      <w:keepNext/>
      <w:widowControl w:val="0"/>
      <w:numPr>
        <w:numId w:val="2"/>
      </w:numPr>
      <w:tabs>
        <w:tab w:val="left" w:pos="993"/>
      </w:tabs>
      <w:autoSpaceDE w:val="0"/>
      <w:autoSpaceDN w:val="0"/>
      <w:spacing w:after="240"/>
      <w:ind w:hanging="993"/>
      <w:jc w:val="both"/>
      <w:outlineLvl w:val="6"/>
    </w:pPr>
    <w:rPr>
      <w:rFonts w:ascii="Arial" w:hAnsi="Arial" w:cs="Arial"/>
      <w:sz w:val="24"/>
      <w:szCs w:val="24"/>
      <w:u w:val="single"/>
    </w:rPr>
  </w:style>
  <w:style w:type="paragraph" w:styleId="Titolo9">
    <w:name w:val="heading 9"/>
    <w:basedOn w:val="Normale"/>
    <w:next w:val="Normale"/>
    <w:link w:val="Titolo9Carattere"/>
    <w:unhideWhenUsed/>
    <w:qFormat/>
    <w:rsid w:val="00EC4DF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 Carattere"/>
    <w:basedOn w:val="Normale"/>
    <w:rsid w:val="0097048C"/>
    <w:pPr>
      <w:jc w:val="both"/>
    </w:pPr>
    <w:rPr>
      <w:rFonts w:ascii="Helvetica" w:hAnsi="Helvetica"/>
      <w:sz w:val="24"/>
    </w:rPr>
  </w:style>
  <w:style w:type="character" w:customStyle="1" w:styleId="CarattereCarattereCarattere">
    <w:name w:val="Carattere Carattere Carattere"/>
    <w:basedOn w:val="Carpredefinitoparagrafo"/>
    <w:rsid w:val="0097048C"/>
    <w:rPr>
      <w:rFonts w:ascii="Helvetica" w:hAnsi="Helvetica"/>
      <w:sz w:val="24"/>
      <w:lang w:val="it-IT" w:eastAsia="it-IT" w:bidi="ar-SA"/>
    </w:rPr>
  </w:style>
  <w:style w:type="paragraph" w:styleId="Corpodeltesto3">
    <w:name w:val="Body Text 3"/>
    <w:basedOn w:val="Normale"/>
    <w:rsid w:val="0097048C"/>
    <w:pPr>
      <w:spacing w:after="120"/>
      <w:jc w:val="both"/>
    </w:pPr>
    <w:rPr>
      <w:rFonts w:ascii="Helvetica" w:hAnsi="Helvetica"/>
      <w:sz w:val="16"/>
      <w:szCs w:val="16"/>
    </w:rPr>
  </w:style>
  <w:style w:type="character" w:styleId="Collegamentoipertestuale">
    <w:name w:val="Hyperlink"/>
    <w:basedOn w:val="Carpredefinitoparagrafo"/>
    <w:rsid w:val="0097048C"/>
    <w:rPr>
      <w:color w:val="0000FF"/>
      <w:u w:val="single"/>
    </w:rPr>
  </w:style>
  <w:style w:type="paragraph" w:styleId="PreformattatoHTML">
    <w:name w:val="HTML Preformatted"/>
    <w:basedOn w:val="Normale"/>
    <w:rsid w:val="00970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Rientrocorpodeltesto">
    <w:name w:val="Body Text Indent"/>
    <w:basedOn w:val="Normale"/>
    <w:link w:val="RientrocorpodeltestoCarattere"/>
    <w:rsid w:val="0097048C"/>
    <w:pPr>
      <w:spacing w:after="120"/>
      <w:ind w:left="283"/>
    </w:pPr>
  </w:style>
  <w:style w:type="paragraph" w:styleId="Testofumetto">
    <w:name w:val="Balloon Text"/>
    <w:basedOn w:val="Normale"/>
    <w:semiHidden/>
    <w:rsid w:val="0097048C"/>
    <w:rPr>
      <w:rFonts w:ascii="Tahoma" w:hAnsi="Tahoma" w:cs="Tahoma"/>
      <w:sz w:val="16"/>
      <w:szCs w:val="16"/>
    </w:rPr>
  </w:style>
  <w:style w:type="paragraph" w:styleId="Intestazione">
    <w:name w:val="header"/>
    <w:basedOn w:val="Normale"/>
    <w:rsid w:val="0097048C"/>
    <w:pPr>
      <w:tabs>
        <w:tab w:val="center" w:pos="4819"/>
        <w:tab w:val="right" w:pos="9638"/>
      </w:tabs>
    </w:pPr>
  </w:style>
  <w:style w:type="paragraph" w:styleId="Pidipagina">
    <w:name w:val="footer"/>
    <w:basedOn w:val="Normale"/>
    <w:rsid w:val="0097048C"/>
    <w:pPr>
      <w:tabs>
        <w:tab w:val="center" w:pos="4819"/>
        <w:tab w:val="right" w:pos="9638"/>
      </w:tabs>
    </w:pPr>
  </w:style>
  <w:style w:type="character" w:styleId="Numeropagina">
    <w:name w:val="page number"/>
    <w:basedOn w:val="Carpredefinitoparagrafo"/>
    <w:rsid w:val="0097048C"/>
  </w:style>
  <w:style w:type="paragraph" w:styleId="Paragrafoelenco">
    <w:name w:val="List Paragraph"/>
    <w:basedOn w:val="Normale"/>
    <w:uiPriority w:val="34"/>
    <w:qFormat/>
    <w:rsid w:val="0097048C"/>
    <w:pPr>
      <w:ind w:left="720"/>
    </w:pPr>
    <w:rPr>
      <w:rFonts w:ascii="Calibri" w:eastAsia="Calibri" w:hAnsi="Calibri"/>
      <w:sz w:val="22"/>
      <w:szCs w:val="22"/>
    </w:rPr>
  </w:style>
  <w:style w:type="character" w:styleId="Collegamentovisitato">
    <w:name w:val="FollowedHyperlink"/>
    <w:basedOn w:val="Carpredefinitoparagrafo"/>
    <w:rsid w:val="00FA05E7"/>
    <w:rPr>
      <w:color w:val="800080"/>
      <w:u w:val="single"/>
    </w:rPr>
  </w:style>
  <w:style w:type="paragraph" w:styleId="Rientrocorpodeltesto3">
    <w:name w:val="Body Text Indent 3"/>
    <w:basedOn w:val="Normale"/>
    <w:link w:val="Rientrocorpodeltesto3Carattere"/>
    <w:uiPriority w:val="99"/>
    <w:unhideWhenUsed/>
    <w:rsid w:val="00FC7D25"/>
    <w:pPr>
      <w:spacing w:after="120" w:line="276" w:lineRule="auto"/>
      <w:ind w:left="283"/>
    </w:pPr>
    <w:rPr>
      <w:rFonts w:ascii="Calibri" w:eastAsia="Calibri" w:hAnsi="Calibri"/>
      <w:sz w:val="16"/>
      <w:szCs w:val="16"/>
      <w:lang w:eastAsia="en-US"/>
    </w:rPr>
  </w:style>
  <w:style w:type="character" w:customStyle="1" w:styleId="Rientrocorpodeltesto3Carattere">
    <w:name w:val="Rientro corpo del testo 3 Carattere"/>
    <w:basedOn w:val="Carpredefinitoparagrafo"/>
    <w:link w:val="Rientrocorpodeltesto3"/>
    <w:uiPriority w:val="99"/>
    <w:rsid w:val="00FC7D25"/>
    <w:rPr>
      <w:rFonts w:ascii="Calibri" w:eastAsia="Calibri" w:hAnsi="Calibri"/>
      <w:sz w:val="16"/>
      <w:szCs w:val="16"/>
      <w:lang w:eastAsia="en-US"/>
    </w:rPr>
  </w:style>
  <w:style w:type="paragraph" w:customStyle="1" w:styleId="Style1">
    <w:name w:val="Style 1"/>
    <w:uiPriority w:val="99"/>
    <w:rsid w:val="00243793"/>
    <w:pPr>
      <w:widowControl w:val="0"/>
      <w:autoSpaceDE w:val="0"/>
      <w:autoSpaceDN w:val="0"/>
      <w:spacing w:line="417" w:lineRule="auto"/>
      <w:jc w:val="center"/>
    </w:pPr>
    <w:rPr>
      <w:sz w:val="24"/>
      <w:szCs w:val="24"/>
    </w:rPr>
  </w:style>
  <w:style w:type="character" w:customStyle="1" w:styleId="RientrocorpodeltestoCarattere">
    <w:name w:val="Rientro corpo del testo Carattere"/>
    <w:basedOn w:val="Carpredefinitoparagrafo"/>
    <w:link w:val="Rientrocorpodeltesto"/>
    <w:rsid w:val="00971944"/>
  </w:style>
  <w:style w:type="paragraph" w:styleId="Testonotaapidipagina">
    <w:name w:val="footnote text"/>
    <w:basedOn w:val="Normale"/>
    <w:link w:val="TestonotaapidipaginaCarattere"/>
    <w:uiPriority w:val="99"/>
    <w:rsid w:val="002F06F5"/>
  </w:style>
  <w:style w:type="character" w:customStyle="1" w:styleId="TestonotaapidipaginaCarattere">
    <w:name w:val="Testo nota a piè di pagina Carattere"/>
    <w:basedOn w:val="Carpredefinitoparagrafo"/>
    <w:link w:val="Testonotaapidipagina"/>
    <w:uiPriority w:val="99"/>
    <w:rsid w:val="002F06F5"/>
  </w:style>
  <w:style w:type="character" w:styleId="Rimandonotaapidipagina">
    <w:name w:val="footnote reference"/>
    <w:basedOn w:val="Carpredefinitoparagrafo"/>
    <w:uiPriority w:val="99"/>
    <w:rsid w:val="002F06F5"/>
    <w:rPr>
      <w:vertAlign w:val="superscript"/>
    </w:rPr>
  </w:style>
  <w:style w:type="paragraph" w:styleId="Testonotadichiusura">
    <w:name w:val="endnote text"/>
    <w:basedOn w:val="Normale"/>
    <w:link w:val="TestonotadichiusuraCarattere"/>
    <w:rsid w:val="00400DA8"/>
  </w:style>
  <w:style w:type="character" w:customStyle="1" w:styleId="TestonotadichiusuraCarattere">
    <w:name w:val="Testo nota di chiusura Carattere"/>
    <w:basedOn w:val="Carpredefinitoparagrafo"/>
    <w:link w:val="Testonotadichiusura"/>
    <w:rsid w:val="00400DA8"/>
  </w:style>
  <w:style w:type="character" w:styleId="Rimandonotadichiusura">
    <w:name w:val="endnote reference"/>
    <w:basedOn w:val="Carpredefinitoparagrafo"/>
    <w:rsid w:val="00400DA8"/>
    <w:rPr>
      <w:vertAlign w:val="superscript"/>
    </w:rPr>
  </w:style>
  <w:style w:type="character" w:customStyle="1" w:styleId="Titolo4Carattere">
    <w:name w:val="Titolo 4 Carattere"/>
    <w:basedOn w:val="Carpredefinitoparagrafo"/>
    <w:link w:val="Titolo4"/>
    <w:semiHidden/>
    <w:rsid w:val="00EC4DFE"/>
    <w:rPr>
      <w:rFonts w:asciiTheme="majorHAnsi" w:eastAsiaTheme="majorEastAsia" w:hAnsiTheme="majorHAnsi" w:cstheme="majorBidi"/>
      <w:b/>
      <w:bCs/>
      <w:i/>
      <w:iCs/>
      <w:color w:val="4F81BD" w:themeColor="accent1"/>
    </w:rPr>
  </w:style>
  <w:style w:type="character" w:customStyle="1" w:styleId="Titolo9Carattere">
    <w:name w:val="Titolo 9 Carattere"/>
    <w:basedOn w:val="Carpredefinitoparagrafo"/>
    <w:link w:val="Titolo9"/>
    <w:semiHidden/>
    <w:rsid w:val="00EC4DFE"/>
    <w:rPr>
      <w:rFonts w:asciiTheme="majorHAnsi" w:eastAsiaTheme="majorEastAsia" w:hAnsiTheme="majorHAnsi" w:cstheme="majorBidi"/>
      <w:i/>
      <w:iCs/>
      <w:color w:val="404040" w:themeColor="text1" w:themeTint="BF"/>
    </w:rPr>
  </w:style>
  <w:style w:type="paragraph" w:styleId="Corpodeltesto2">
    <w:name w:val="Body Text 2"/>
    <w:basedOn w:val="Normale"/>
    <w:link w:val="Corpodeltesto2Carattere"/>
    <w:rsid w:val="00EC4DFE"/>
    <w:pPr>
      <w:spacing w:after="120" w:line="480" w:lineRule="auto"/>
    </w:pPr>
  </w:style>
  <w:style w:type="character" w:customStyle="1" w:styleId="Corpodeltesto2Carattere">
    <w:name w:val="Corpo del testo 2 Carattere"/>
    <w:basedOn w:val="Carpredefinitoparagrafo"/>
    <w:link w:val="Corpodeltesto2"/>
    <w:rsid w:val="00EC4DFE"/>
  </w:style>
  <w:style w:type="character" w:styleId="Rimandocommento">
    <w:name w:val="annotation reference"/>
    <w:basedOn w:val="Carpredefinitoparagrafo"/>
    <w:rsid w:val="00F75D72"/>
    <w:rPr>
      <w:sz w:val="16"/>
      <w:szCs w:val="16"/>
    </w:rPr>
  </w:style>
  <w:style w:type="paragraph" w:styleId="Testocommento">
    <w:name w:val="annotation text"/>
    <w:basedOn w:val="Normale"/>
    <w:link w:val="TestocommentoCarattere"/>
    <w:rsid w:val="00F75D72"/>
  </w:style>
  <w:style w:type="character" w:customStyle="1" w:styleId="TestocommentoCarattere">
    <w:name w:val="Testo commento Carattere"/>
    <w:basedOn w:val="Carpredefinitoparagrafo"/>
    <w:link w:val="Testocommento"/>
    <w:rsid w:val="00F75D72"/>
  </w:style>
  <w:style w:type="paragraph" w:styleId="Soggettocommento">
    <w:name w:val="annotation subject"/>
    <w:basedOn w:val="Testocommento"/>
    <w:next w:val="Testocommento"/>
    <w:link w:val="SoggettocommentoCarattere"/>
    <w:rsid w:val="00F75D72"/>
    <w:rPr>
      <w:b/>
      <w:bCs/>
    </w:rPr>
  </w:style>
  <w:style w:type="character" w:customStyle="1" w:styleId="SoggettocommentoCarattere">
    <w:name w:val="Soggetto commento Carattere"/>
    <w:basedOn w:val="TestocommentoCarattere"/>
    <w:link w:val="Soggettocommento"/>
    <w:rsid w:val="00F75D72"/>
    <w:rPr>
      <w:b/>
      <w:bCs/>
    </w:rPr>
  </w:style>
  <w:style w:type="character" w:customStyle="1" w:styleId="Titolo3Carattere">
    <w:name w:val="Titolo 3 Carattere"/>
    <w:basedOn w:val="Carpredefinitoparagrafo"/>
    <w:link w:val="Titolo3"/>
    <w:semiHidden/>
    <w:rsid w:val="002D580F"/>
    <w:rPr>
      <w:rFonts w:asciiTheme="majorHAnsi" w:eastAsiaTheme="majorEastAsia" w:hAnsiTheme="majorHAnsi" w:cstheme="majorBidi"/>
      <w:b/>
      <w:bCs/>
      <w:color w:val="4F81BD" w:themeColor="accent1"/>
    </w:rPr>
  </w:style>
  <w:style w:type="paragraph" w:styleId="Revisione">
    <w:name w:val="Revision"/>
    <w:hidden/>
    <w:uiPriority w:val="99"/>
    <w:semiHidden/>
    <w:rsid w:val="00C4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379">
      <w:bodyDiv w:val="1"/>
      <w:marLeft w:val="0"/>
      <w:marRight w:val="0"/>
      <w:marTop w:val="0"/>
      <w:marBottom w:val="0"/>
      <w:divBdr>
        <w:top w:val="none" w:sz="0" w:space="0" w:color="auto"/>
        <w:left w:val="none" w:sz="0" w:space="0" w:color="auto"/>
        <w:bottom w:val="none" w:sz="0" w:space="0" w:color="auto"/>
        <w:right w:val="none" w:sz="0" w:space="0" w:color="auto"/>
      </w:divBdr>
    </w:div>
    <w:div w:id="246618997">
      <w:bodyDiv w:val="1"/>
      <w:marLeft w:val="0"/>
      <w:marRight w:val="0"/>
      <w:marTop w:val="0"/>
      <w:marBottom w:val="0"/>
      <w:divBdr>
        <w:top w:val="none" w:sz="0" w:space="0" w:color="auto"/>
        <w:left w:val="none" w:sz="0" w:space="0" w:color="auto"/>
        <w:bottom w:val="none" w:sz="0" w:space="0" w:color="auto"/>
        <w:right w:val="none" w:sz="0" w:space="0" w:color="auto"/>
      </w:divBdr>
    </w:div>
    <w:div w:id="247614339">
      <w:bodyDiv w:val="1"/>
      <w:marLeft w:val="0"/>
      <w:marRight w:val="0"/>
      <w:marTop w:val="0"/>
      <w:marBottom w:val="0"/>
      <w:divBdr>
        <w:top w:val="none" w:sz="0" w:space="0" w:color="auto"/>
        <w:left w:val="none" w:sz="0" w:space="0" w:color="auto"/>
        <w:bottom w:val="none" w:sz="0" w:space="0" w:color="auto"/>
        <w:right w:val="none" w:sz="0" w:space="0" w:color="auto"/>
      </w:divBdr>
    </w:div>
    <w:div w:id="581570548">
      <w:bodyDiv w:val="1"/>
      <w:marLeft w:val="0"/>
      <w:marRight w:val="0"/>
      <w:marTop w:val="0"/>
      <w:marBottom w:val="0"/>
      <w:divBdr>
        <w:top w:val="none" w:sz="0" w:space="0" w:color="auto"/>
        <w:left w:val="none" w:sz="0" w:space="0" w:color="auto"/>
        <w:bottom w:val="none" w:sz="0" w:space="0" w:color="auto"/>
        <w:right w:val="none" w:sz="0" w:space="0" w:color="auto"/>
      </w:divBdr>
    </w:div>
    <w:div w:id="782261608">
      <w:bodyDiv w:val="1"/>
      <w:marLeft w:val="0"/>
      <w:marRight w:val="0"/>
      <w:marTop w:val="0"/>
      <w:marBottom w:val="0"/>
      <w:divBdr>
        <w:top w:val="none" w:sz="0" w:space="0" w:color="auto"/>
        <w:left w:val="none" w:sz="0" w:space="0" w:color="auto"/>
        <w:bottom w:val="none" w:sz="0" w:space="0" w:color="auto"/>
        <w:right w:val="none" w:sz="0" w:space="0" w:color="auto"/>
      </w:divBdr>
    </w:div>
    <w:div w:id="825777859">
      <w:bodyDiv w:val="1"/>
      <w:marLeft w:val="0"/>
      <w:marRight w:val="0"/>
      <w:marTop w:val="0"/>
      <w:marBottom w:val="0"/>
      <w:divBdr>
        <w:top w:val="none" w:sz="0" w:space="0" w:color="auto"/>
        <w:left w:val="none" w:sz="0" w:space="0" w:color="auto"/>
        <w:bottom w:val="none" w:sz="0" w:space="0" w:color="auto"/>
        <w:right w:val="none" w:sz="0" w:space="0" w:color="auto"/>
      </w:divBdr>
    </w:div>
    <w:div w:id="869032338">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1084104863">
      <w:bodyDiv w:val="1"/>
      <w:marLeft w:val="0"/>
      <w:marRight w:val="0"/>
      <w:marTop w:val="0"/>
      <w:marBottom w:val="0"/>
      <w:divBdr>
        <w:top w:val="none" w:sz="0" w:space="0" w:color="auto"/>
        <w:left w:val="none" w:sz="0" w:space="0" w:color="auto"/>
        <w:bottom w:val="none" w:sz="0" w:space="0" w:color="auto"/>
        <w:right w:val="none" w:sz="0" w:space="0" w:color="auto"/>
      </w:divBdr>
    </w:div>
    <w:div w:id="1151681222">
      <w:bodyDiv w:val="1"/>
      <w:marLeft w:val="0"/>
      <w:marRight w:val="0"/>
      <w:marTop w:val="0"/>
      <w:marBottom w:val="0"/>
      <w:divBdr>
        <w:top w:val="none" w:sz="0" w:space="0" w:color="auto"/>
        <w:left w:val="none" w:sz="0" w:space="0" w:color="auto"/>
        <w:bottom w:val="none" w:sz="0" w:space="0" w:color="auto"/>
        <w:right w:val="none" w:sz="0" w:space="0" w:color="auto"/>
      </w:divBdr>
    </w:div>
    <w:div w:id="1271745037">
      <w:bodyDiv w:val="1"/>
      <w:marLeft w:val="0"/>
      <w:marRight w:val="0"/>
      <w:marTop w:val="0"/>
      <w:marBottom w:val="0"/>
      <w:divBdr>
        <w:top w:val="none" w:sz="0" w:space="0" w:color="auto"/>
        <w:left w:val="none" w:sz="0" w:space="0" w:color="auto"/>
        <w:bottom w:val="none" w:sz="0" w:space="0" w:color="auto"/>
        <w:right w:val="none" w:sz="0" w:space="0" w:color="auto"/>
      </w:divBdr>
    </w:div>
    <w:div w:id="1714040429">
      <w:bodyDiv w:val="1"/>
      <w:marLeft w:val="0"/>
      <w:marRight w:val="0"/>
      <w:marTop w:val="0"/>
      <w:marBottom w:val="0"/>
      <w:divBdr>
        <w:top w:val="none" w:sz="0" w:space="0" w:color="auto"/>
        <w:left w:val="none" w:sz="0" w:space="0" w:color="auto"/>
        <w:bottom w:val="none" w:sz="0" w:space="0" w:color="auto"/>
        <w:right w:val="none" w:sz="0" w:space="0" w:color="auto"/>
      </w:divBdr>
    </w:div>
    <w:div w:id="2106463605">
      <w:bodyDiv w:val="1"/>
      <w:marLeft w:val="0"/>
      <w:marRight w:val="0"/>
      <w:marTop w:val="0"/>
      <w:marBottom w:val="0"/>
      <w:divBdr>
        <w:top w:val="none" w:sz="0" w:space="0" w:color="auto"/>
        <w:left w:val="none" w:sz="0" w:space="0" w:color="auto"/>
        <w:bottom w:val="none" w:sz="0" w:space="0" w:color="auto"/>
        <w:right w:val="none" w:sz="0" w:space="0" w:color="auto"/>
      </w:divBdr>
    </w:div>
    <w:div w:id="21113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ruppoequitalia.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1F931F9331BE4390721C83F1626625" ma:contentTypeVersion="0" ma:contentTypeDescription="Creare un nuovo documento." ma:contentTypeScope="" ma:versionID="136d7e6fb562c475fc5d09a3334a4d2a">
  <xsd:schema xmlns:xsd="http://www.w3.org/2001/XMLSchema" xmlns:p="http://schemas.microsoft.com/office/2006/metadata/properties" targetNamespace="http://schemas.microsoft.com/office/2006/metadata/properties" ma:root="true" ma:fieldsID="f8922b47c7324e415f6d7dbecbe7d7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553D-B3B8-4376-959F-AABE04147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B66C05-7862-4606-8B3B-AE8A0C4CF221}">
  <ds:schemaRefs>
    <ds:schemaRef ds:uri="http://schemas.microsoft.com/sharepoint/v3/contenttype/forms"/>
  </ds:schemaRefs>
</ds:datastoreItem>
</file>

<file path=customXml/itemProps3.xml><?xml version="1.0" encoding="utf-8"?>
<ds:datastoreItem xmlns:ds="http://schemas.openxmlformats.org/officeDocument/2006/customXml" ds:itemID="{8D69DBD8-D299-464C-A9CA-CA1FA4C2CD0B}">
  <ds:schemaRef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F78528A5-7E33-4520-A5EE-E30D17C4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8</Pages>
  <Words>2233</Words>
  <Characters>13510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BOZZA</vt:lpstr>
    </vt:vector>
  </TitlesOfParts>
  <Company>GET spa</Company>
  <LinksUpToDate>false</LinksUpToDate>
  <CharactersWithSpaces>15712</CharactersWithSpaces>
  <SharedDoc>false</SharedDoc>
  <HLinks>
    <vt:vector size="6" baseType="variant">
      <vt:variant>
        <vt:i4>4325440</vt:i4>
      </vt:variant>
      <vt:variant>
        <vt:i4>0</vt:i4>
      </vt:variant>
      <vt:variant>
        <vt:i4>0</vt:i4>
      </vt:variant>
      <vt:variant>
        <vt:i4>5</vt:i4>
      </vt:variant>
      <vt:variant>
        <vt:lpwstr>http://www.equitalia/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BOZZA</dc:title>
  <dc:creator>fne5328</dc:creator>
  <cp:lastModifiedBy>AIELLO MARINO DRMO SE</cp:lastModifiedBy>
  <cp:revision>125</cp:revision>
  <cp:lastPrinted>2013-09-09T13:18:00Z</cp:lastPrinted>
  <dcterms:created xsi:type="dcterms:W3CDTF">2011-12-12T11:28:00Z</dcterms:created>
  <dcterms:modified xsi:type="dcterms:W3CDTF">2013-12-20T07:14:00Z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0x010100FF1F931F9331BE4390721C83F1626625</vt:lpwstr>
  </property>
</Properties>
</file>